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F9E4B7" w14:textId="3FC1F1A3" w:rsidR="00A053D1" w:rsidRPr="003F2D43" w:rsidRDefault="00827357">
      <w:pPr>
        <w:tabs>
          <w:tab w:val="left" w:pos="567"/>
        </w:tabs>
        <w:overflowPunct/>
        <w:autoSpaceDE/>
        <w:autoSpaceDN/>
        <w:snapToGrid w:val="0"/>
        <w:spacing w:after="0"/>
        <w:textAlignment w:val="auto"/>
        <w:rPr>
          <w:rFonts w:ascii="Arial" w:eastAsia="MS Mincho" w:hAnsi="Arial" w:cs="Arial"/>
          <w:b/>
          <w:sz w:val="28"/>
          <w:szCs w:val="28"/>
          <w:lang w:val="sv-SE"/>
        </w:rPr>
      </w:pPr>
      <w:r w:rsidRPr="003F2D43">
        <w:rPr>
          <w:rFonts w:ascii="Arial" w:hAnsi="Arial" w:cs="Arial"/>
          <w:b/>
          <w:sz w:val="28"/>
          <w:szCs w:val="28"/>
          <w:lang w:val="sv-SE"/>
        </w:rPr>
        <w:t>3GPP TS</w:t>
      </w:r>
      <w:r w:rsidR="00E80B5C" w:rsidRPr="003F2D43">
        <w:rPr>
          <w:rFonts w:ascii="Arial" w:hAnsi="Arial" w:cs="Arial"/>
          <w:b/>
          <w:sz w:val="28"/>
          <w:szCs w:val="28"/>
          <w:lang w:val="sv-SE"/>
        </w:rPr>
        <w:t>G-RAN</w:t>
      </w:r>
      <w:r w:rsidRPr="003F2D43">
        <w:rPr>
          <w:rFonts w:ascii="Arial" w:hAnsi="Arial" w:cs="Arial"/>
          <w:b/>
          <w:sz w:val="28"/>
          <w:szCs w:val="28"/>
          <w:lang w:val="sv-SE"/>
        </w:rPr>
        <w:t xml:space="preserve"> RAN2 #12</w:t>
      </w:r>
      <w:r w:rsidR="0030363B">
        <w:rPr>
          <w:rFonts w:ascii="Arial" w:hAnsi="Arial" w:cs="Arial"/>
          <w:b/>
          <w:sz w:val="28"/>
          <w:szCs w:val="28"/>
          <w:lang w:val="sv-SE"/>
        </w:rPr>
        <w:t>5b</w:t>
      </w:r>
      <w:r w:rsidR="006A6602">
        <w:rPr>
          <w:rFonts w:ascii="Arial" w:hAnsi="Arial" w:cs="Arial"/>
          <w:b/>
          <w:sz w:val="28"/>
          <w:szCs w:val="28"/>
          <w:lang w:val="sv-SE"/>
        </w:rPr>
        <w:t>is</w:t>
      </w:r>
      <w:r w:rsidRPr="003F2D43">
        <w:rPr>
          <w:rFonts w:ascii="Arial" w:eastAsia="MS Mincho" w:hAnsi="Arial" w:cs="Arial"/>
          <w:b/>
          <w:sz w:val="28"/>
          <w:szCs w:val="28"/>
          <w:lang w:val="sv-SE"/>
        </w:rPr>
        <w:tab/>
      </w:r>
      <w:r w:rsidRPr="003F2D43">
        <w:rPr>
          <w:rFonts w:ascii="Arial" w:eastAsia="MS Mincho" w:hAnsi="Arial" w:cs="Arial" w:hint="eastAsia"/>
          <w:b/>
          <w:sz w:val="28"/>
          <w:szCs w:val="28"/>
          <w:lang w:val="sv-SE"/>
        </w:rPr>
        <w:tab/>
      </w:r>
      <w:r w:rsidRPr="003F2D43">
        <w:rPr>
          <w:rFonts w:ascii="Arial" w:eastAsia="MS Mincho" w:hAnsi="Arial" w:cs="Arial"/>
          <w:b/>
          <w:sz w:val="28"/>
          <w:szCs w:val="28"/>
          <w:lang w:val="sv-SE"/>
        </w:rPr>
        <w:tab/>
      </w:r>
      <w:r w:rsidRPr="003F2D43">
        <w:rPr>
          <w:rFonts w:ascii="Arial" w:eastAsia="MS Mincho" w:hAnsi="Arial" w:cs="Arial"/>
          <w:b/>
          <w:sz w:val="28"/>
          <w:szCs w:val="28"/>
          <w:lang w:val="sv-SE"/>
        </w:rPr>
        <w:tab/>
      </w:r>
      <w:r w:rsidR="004F22B5">
        <w:rPr>
          <w:rFonts w:ascii="Arial" w:eastAsia="MS Mincho" w:hAnsi="Arial" w:cs="Arial"/>
          <w:b/>
          <w:sz w:val="28"/>
          <w:szCs w:val="28"/>
          <w:lang w:val="sv-SE"/>
        </w:rPr>
        <w:t xml:space="preserve">             </w:t>
      </w:r>
      <w:r w:rsidR="00B47888" w:rsidRPr="00B47888">
        <w:rPr>
          <w:rFonts w:ascii="Arial" w:hAnsi="Arial" w:cs="Arial"/>
          <w:b/>
          <w:sz w:val="28"/>
          <w:szCs w:val="28"/>
          <w:lang w:val="sv-SE"/>
        </w:rPr>
        <w:t>R2-2403110</w:t>
      </w:r>
    </w:p>
    <w:p w14:paraId="1FC815AD" w14:textId="72CAD03F" w:rsidR="00A053D1" w:rsidRPr="003F2D43" w:rsidRDefault="0030363B">
      <w:pPr>
        <w:tabs>
          <w:tab w:val="left" w:pos="567"/>
        </w:tabs>
        <w:rPr>
          <w:rFonts w:ascii="Arial" w:hAnsi="Arial"/>
          <w:b/>
          <w:sz w:val="24"/>
          <w:szCs w:val="24"/>
        </w:rPr>
      </w:pPr>
      <w:r>
        <w:rPr>
          <w:rFonts w:ascii="Arial" w:hAnsi="Arial" w:cs="Arial"/>
          <w:b/>
          <w:sz w:val="28"/>
          <w:szCs w:val="28"/>
        </w:rPr>
        <w:t>Changsha</w:t>
      </w:r>
      <w:r w:rsidR="009D2877" w:rsidRPr="003F2D43">
        <w:rPr>
          <w:rFonts w:ascii="Arial" w:hAnsi="Arial" w:cs="Arial"/>
          <w:b/>
          <w:sz w:val="28"/>
          <w:szCs w:val="28"/>
        </w:rPr>
        <w:t xml:space="preserve">, </w:t>
      </w:r>
      <w:r w:rsidR="0030450C">
        <w:rPr>
          <w:rFonts w:ascii="Arial" w:hAnsi="Arial" w:cs="Arial"/>
          <w:b/>
          <w:sz w:val="28"/>
          <w:szCs w:val="28"/>
        </w:rPr>
        <w:t>China</w:t>
      </w:r>
      <w:r w:rsidR="009D2877" w:rsidRPr="003F2D43">
        <w:rPr>
          <w:rFonts w:ascii="Arial" w:hAnsi="Arial" w:cs="Arial"/>
          <w:b/>
          <w:sz w:val="28"/>
          <w:szCs w:val="28"/>
        </w:rPr>
        <w:t xml:space="preserve">, </w:t>
      </w:r>
      <w:r>
        <w:rPr>
          <w:rFonts w:ascii="Arial" w:hAnsi="Arial" w:cs="Arial"/>
          <w:b/>
          <w:sz w:val="28"/>
          <w:szCs w:val="28"/>
        </w:rPr>
        <w:t>15</w:t>
      </w:r>
      <w:r w:rsidR="009D2877" w:rsidRPr="003F2D43">
        <w:rPr>
          <w:rFonts w:ascii="Arial" w:hAnsi="Arial" w:cs="Arial"/>
          <w:b/>
          <w:sz w:val="28"/>
          <w:szCs w:val="28"/>
        </w:rPr>
        <w:t xml:space="preserve"> – </w:t>
      </w:r>
      <w:r>
        <w:rPr>
          <w:rFonts w:ascii="Arial" w:hAnsi="Arial" w:cs="Arial"/>
          <w:b/>
          <w:sz w:val="28"/>
          <w:szCs w:val="28"/>
        </w:rPr>
        <w:t>19</w:t>
      </w:r>
      <w:r w:rsidR="009D2877" w:rsidRPr="003F2D43">
        <w:rPr>
          <w:rFonts w:ascii="Arial" w:hAnsi="Arial" w:cs="Arial"/>
          <w:b/>
          <w:sz w:val="28"/>
          <w:szCs w:val="28"/>
        </w:rPr>
        <w:t xml:space="preserve"> </w:t>
      </w:r>
      <w:r>
        <w:rPr>
          <w:rFonts w:ascii="Arial" w:hAnsi="Arial" w:cs="Arial"/>
          <w:b/>
          <w:sz w:val="28"/>
          <w:szCs w:val="28"/>
        </w:rPr>
        <w:t>April</w:t>
      </w:r>
      <w:r w:rsidR="009D2877" w:rsidRPr="003F2D43">
        <w:rPr>
          <w:rFonts w:ascii="Arial" w:hAnsi="Arial" w:cs="Arial"/>
          <w:b/>
          <w:sz w:val="28"/>
          <w:szCs w:val="28"/>
        </w:rPr>
        <w:t>, 202</w:t>
      </w:r>
      <w:r>
        <w:rPr>
          <w:rFonts w:ascii="Arial" w:hAnsi="Arial" w:cs="Arial"/>
          <w:b/>
          <w:sz w:val="28"/>
          <w:szCs w:val="28"/>
        </w:rPr>
        <w:t>4</w:t>
      </w:r>
    </w:p>
    <w:p w14:paraId="48797571" w14:textId="77777777" w:rsidR="000846FF" w:rsidRDefault="000846FF" w:rsidP="00134CAB">
      <w:pPr>
        <w:tabs>
          <w:tab w:val="left" w:pos="567"/>
        </w:tabs>
        <w:rPr>
          <w:rFonts w:ascii="Arial" w:hAnsi="Arial"/>
          <w:b/>
          <w:sz w:val="24"/>
          <w:szCs w:val="24"/>
        </w:rPr>
      </w:pPr>
    </w:p>
    <w:p w14:paraId="07BC9FCE" w14:textId="187480AF" w:rsidR="00B701A8" w:rsidRPr="003F2D43" w:rsidRDefault="00827357" w:rsidP="00134CAB">
      <w:pPr>
        <w:tabs>
          <w:tab w:val="left" w:pos="567"/>
        </w:tabs>
        <w:rPr>
          <w:rFonts w:ascii="Arial" w:hAnsi="Arial"/>
          <w:sz w:val="24"/>
          <w:szCs w:val="24"/>
        </w:rPr>
      </w:pPr>
      <w:r w:rsidRPr="003F2D43">
        <w:rPr>
          <w:rFonts w:ascii="Arial" w:hAnsi="Arial"/>
          <w:b/>
          <w:sz w:val="24"/>
          <w:szCs w:val="24"/>
        </w:rPr>
        <w:t>Agenda Item:</w:t>
      </w:r>
      <w:r w:rsidRPr="003F2D43">
        <w:rPr>
          <w:rFonts w:ascii="Arial" w:hAnsi="Arial"/>
          <w:sz w:val="24"/>
          <w:szCs w:val="24"/>
        </w:rPr>
        <w:tab/>
      </w:r>
      <w:bookmarkStart w:id="0" w:name="Source"/>
      <w:bookmarkEnd w:id="0"/>
      <w:r w:rsidRPr="003F2D43">
        <w:rPr>
          <w:rFonts w:ascii="Arial" w:hAnsi="Arial"/>
          <w:sz w:val="24"/>
          <w:szCs w:val="24"/>
        </w:rPr>
        <w:tab/>
      </w:r>
      <w:r w:rsidR="000307CF">
        <w:rPr>
          <w:rFonts w:ascii="Arial" w:hAnsi="Arial"/>
          <w:sz w:val="24"/>
          <w:szCs w:val="24"/>
        </w:rPr>
        <w:t>8.3.3</w:t>
      </w:r>
    </w:p>
    <w:p w14:paraId="0D801C0A" w14:textId="3AC4F0DC" w:rsidR="00A053D1" w:rsidRPr="003F2D43" w:rsidRDefault="00827357">
      <w:pPr>
        <w:tabs>
          <w:tab w:val="left" w:pos="567"/>
        </w:tabs>
        <w:rPr>
          <w:rFonts w:ascii="Arial" w:hAnsi="Arial"/>
          <w:sz w:val="24"/>
          <w:szCs w:val="24"/>
        </w:rPr>
      </w:pPr>
      <w:r w:rsidRPr="003F2D43">
        <w:rPr>
          <w:rFonts w:ascii="Arial" w:hAnsi="Arial"/>
          <w:b/>
          <w:sz w:val="24"/>
          <w:szCs w:val="24"/>
        </w:rPr>
        <w:t>Source:</w:t>
      </w:r>
      <w:r w:rsidRPr="003F2D43">
        <w:rPr>
          <w:rFonts w:ascii="Arial" w:hAnsi="Arial"/>
          <w:b/>
          <w:sz w:val="24"/>
          <w:szCs w:val="24"/>
        </w:rPr>
        <w:tab/>
      </w:r>
      <w:r w:rsidRPr="003F2D43">
        <w:rPr>
          <w:rFonts w:ascii="Arial" w:hAnsi="Arial"/>
          <w:b/>
          <w:sz w:val="24"/>
          <w:szCs w:val="24"/>
        </w:rPr>
        <w:tab/>
      </w:r>
      <w:r w:rsidRPr="003F2D43">
        <w:rPr>
          <w:rFonts w:ascii="Arial" w:hAnsi="Arial"/>
          <w:b/>
          <w:sz w:val="24"/>
          <w:szCs w:val="24"/>
        </w:rPr>
        <w:tab/>
      </w:r>
      <w:r w:rsidRPr="003F2D43">
        <w:rPr>
          <w:rFonts w:ascii="Arial" w:hAnsi="Arial"/>
          <w:sz w:val="24"/>
          <w:szCs w:val="24"/>
        </w:rPr>
        <w:t>Huawei</w:t>
      </w:r>
      <w:r w:rsidR="001F7029" w:rsidRPr="003F2D43">
        <w:rPr>
          <w:rFonts w:ascii="Arial" w:hAnsi="Arial"/>
          <w:sz w:val="24"/>
          <w:szCs w:val="24"/>
        </w:rPr>
        <w:t>, HiSilicon</w:t>
      </w:r>
    </w:p>
    <w:p w14:paraId="06C062A2" w14:textId="760D510A" w:rsidR="00A053D1" w:rsidRPr="003F2D43" w:rsidRDefault="00827357">
      <w:pPr>
        <w:tabs>
          <w:tab w:val="left" w:pos="567"/>
        </w:tabs>
        <w:rPr>
          <w:rFonts w:ascii="Arial" w:hAnsi="Arial"/>
          <w:sz w:val="24"/>
          <w:szCs w:val="24"/>
        </w:rPr>
      </w:pPr>
      <w:r w:rsidRPr="003F2D43">
        <w:rPr>
          <w:rFonts w:ascii="Arial" w:hAnsi="Arial"/>
          <w:b/>
          <w:sz w:val="24"/>
          <w:szCs w:val="24"/>
        </w:rPr>
        <w:t>Title:</w:t>
      </w:r>
      <w:r w:rsidRPr="003F2D43">
        <w:rPr>
          <w:rFonts w:ascii="Arial" w:hAnsi="Arial"/>
          <w:sz w:val="24"/>
          <w:szCs w:val="24"/>
        </w:rPr>
        <w:tab/>
      </w:r>
      <w:r w:rsidRPr="003F2D43">
        <w:rPr>
          <w:rFonts w:ascii="Arial" w:hAnsi="Arial"/>
          <w:sz w:val="24"/>
          <w:szCs w:val="24"/>
        </w:rPr>
        <w:tab/>
      </w:r>
      <w:r w:rsidR="005D30B9" w:rsidRPr="003F2D43">
        <w:rPr>
          <w:rFonts w:ascii="Arial" w:hAnsi="Arial"/>
          <w:sz w:val="24"/>
          <w:szCs w:val="24"/>
        </w:rPr>
        <w:tab/>
      </w:r>
      <w:r w:rsidR="00A729F5" w:rsidRPr="003F2D43">
        <w:rPr>
          <w:rFonts w:ascii="Arial" w:hAnsi="Arial"/>
          <w:sz w:val="24"/>
          <w:szCs w:val="24"/>
        </w:rPr>
        <w:t xml:space="preserve">Discussion on </w:t>
      </w:r>
      <w:r w:rsidR="000307CF">
        <w:rPr>
          <w:rFonts w:ascii="Arial" w:hAnsi="Arial"/>
          <w:sz w:val="24"/>
          <w:szCs w:val="24"/>
        </w:rPr>
        <w:t>measurement event prediction</w:t>
      </w:r>
    </w:p>
    <w:p w14:paraId="1D94A0C5" w14:textId="77777777" w:rsidR="00A053D1" w:rsidRPr="003F2D43" w:rsidRDefault="00827357">
      <w:pPr>
        <w:tabs>
          <w:tab w:val="left" w:pos="567"/>
        </w:tabs>
        <w:rPr>
          <w:rFonts w:ascii="Arial" w:hAnsi="Arial"/>
          <w:sz w:val="24"/>
          <w:szCs w:val="24"/>
        </w:rPr>
      </w:pPr>
      <w:r w:rsidRPr="003F2D43">
        <w:rPr>
          <w:rFonts w:ascii="Arial" w:hAnsi="Arial"/>
          <w:b/>
          <w:sz w:val="24"/>
          <w:szCs w:val="24"/>
        </w:rPr>
        <w:t>Document for:</w:t>
      </w:r>
      <w:r w:rsidRPr="003F2D43">
        <w:rPr>
          <w:rFonts w:ascii="Arial" w:hAnsi="Arial"/>
          <w:b/>
          <w:sz w:val="24"/>
          <w:szCs w:val="24"/>
        </w:rPr>
        <w:tab/>
      </w:r>
      <w:r w:rsidRPr="003F2D43">
        <w:rPr>
          <w:rFonts w:ascii="Arial" w:hAnsi="Arial"/>
          <w:b/>
          <w:sz w:val="24"/>
          <w:szCs w:val="24"/>
        </w:rPr>
        <w:tab/>
      </w:r>
      <w:r w:rsidRPr="003F2D43">
        <w:rPr>
          <w:rFonts w:ascii="Arial" w:hAnsi="Arial"/>
          <w:sz w:val="24"/>
          <w:szCs w:val="24"/>
        </w:rPr>
        <w:t>Discussion and Decision</w:t>
      </w:r>
    </w:p>
    <w:p w14:paraId="69E856B8" w14:textId="77777777" w:rsidR="00A053D1" w:rsidRPr="003F2D43" w:rsidRDefault="00827357">
      <w:pPr>
        <w:pStyle w:val="Heading1"/>
      </w:pPr>
      <w:r w:rsidRPr="003F2D43">
        <w:t>1   Introduction</w:t>
      </w:r>
    </w:p>
    <w:p w14:paraId="1AD6A3E6" w14:textId="3AC117D5" w:rsidR="00BF0C3D" w:rsidRDefault="00BF0C3D" w:rsidP="00CD29DF">
      <w:pPr>
        <w:spacing w:after="0"/>
        <w:rPr>
          <w:rFonts w:eastAsiaTheme="minorEastAsia"/>
        </w:rPr>
      </w:pPr>
      <w:r>
        <w:rPr>
          <w:rFonts w:eastAsiaTheme="minorEastAsia"/>
        </w:rPr>
        <w:t xml:space="preserve">According to the RAN plenary #102 meeting, the study </w:t>
      </w:r>
      <w:r w:rsidR="00DC3313">
        <w:rPr>
          <w:rFonts w:eastAsiaTheme="minorEastAsia"/>
        </w:rPr>
        <w:t>on AI/ML for mobility in NR is approved</w:t>
      </w:r>
      <w:r w:rsidR="00FF75C2">
        <w:rPr>
          <w:rFonts w:eastAsiaTheme="minorEastAsia"/>
        </w:rPr>
        <w:t xml:space="preserve"> [1]</w:t>
      </w:r>
      <w:r w:rsidR="00DC3313">
        <w:rPr>
          <w:rFonts w:eastAsiaTheme="minorEastAsia"/>
        </w:rPr>
        <w:t xml:space="preserve">, where </w:t>
      </w:r>
      <w:r w:rsidR="00FF75C2">
        <w:rPr>
          <w:rFonts w:eastAsiaTheme="minorEastAsia"/>
        </w:rPr>
        <w:t>the object</w:t>
      </w:r>
      <w:r w:rsidR="00EC2DA4">
        <w:rPr>
          <w:rFonts w:eastAsiaTheme="minorEastAsia"/>
        </w:rPr>
        <w:t>ive</w:t>
      </w:r>
      <w:r w:rsidR="00FF75C2">
        <w:rPr>
          <w:rFonts w:eastAsiaTheme="minorEastAsia"/>
        </w:rPr>
        <w:t xml:space="preserve"> is to study and </w:t>
      </w:r>
      <w:r w:rsidR="00FF75C2" w:rsidRPr="00FF75C2">
        <w:rPr>
          <w:rFonts w:eastAsiaTheme="minorEastAsia"/>
        </w:rPr>
        <w:t>evaluate potential benefits and gains of AI/ML aided mobility for network triggered L3-based handover</w:t>
      </w:r>
      <w:r w:rsidR="00FF75C2">
        <w:rPr>
          <w:rFonts w:eastAsiaTheme="minorEastAsia"/>
        </w:rPr>
        <w:t>. Overall three aspects are considered for the AI/ML based RRM and event prediction, including:</w:t>
      </w:r>
    </w:p>
    <w:p w14:paraId="74B2EAED" w14:textId="77777777" w:rsidR="00FF75C2" w:rsidRPr="00FF75C2" w:rsidRDefault="00FF75C2" w:rsidP="00FF75C2">
      <w:pPr>
        <w:pStyle w:val="ListParagraph"/>
        <w:numPr>
          <w:ilvl w:val="0"/>
          <w:numId w:val="22"/>
        </w:numPr>
        <w:ind w:leftChars="0"/>
        <w:rPr>
          <w:rFonts w:eastAsiaTheme="minorEastAsia"/>
        </w:rPr>
      </w:pPr>
      <w:r w:rsidRPr="00FF75C2">
        <w:rPr>
          <w:rFonts w:eastAsiaTheme="minorEastAsia"/>
        </w:rPr>
        <w:t>Cell-level measurement prediction including intra and inter-frequency (UE sided and NW sided model) [RAN2]</w:t>
      </w:r>
    </w:p>
    <w:p w14:paraId="0EEB6BA1" w14:textId="77777777" w:rsidR="00FF75C2" w:rsidRPr="00FF75C2" w:rsidRDefault="00FF75C2" w:rsidP="00FF75C2">
      <w:pPr>
        <w:pStyle w:val="ListParagraph"/>
        <w:numPr>
          <w:ilvl w:val="1"/>
          <w:numId w:val="22"/>
        </w:numPr>
        <w:ind w:leftChars="0"/>
        <w:rPr>
          <w:rFonts w:eastAsiaTheme="minorEastAsia"/>
        </w:rPr>
      </w:pPr>
      <w:r w:rsidRPr="00FF75C2">
        <w:rPr>
          <w:rFonts w:eastAsiaTheme="minorEastAsia"/>
        </w:rPr>
        <w:t>Inter-cell Beam-level measurement prediction for L3 Mobility (UE sided and NW sided model) [RAN2]</w:t>
      </w:r>
    </w:p>
    <w:p w14:paraId="788CB7C2" w14:textId="77777777" w:rsidR="00FF75C2" w:rsidRPr="00FF75C2" w:rsidRDefault="00FF75C2" w:rsidP="00FF75C2">
      <w:pPr>
        <w:pStyle w:val="ListParagraph"/>
        <w:numPr>
          <w:ilvl w:val="0"/>
          <w:numId w:val="22"/>
        </w:numPr>
        <w:ind w:leftChars="0"/>
        <w:rPr>
          <w:rFonts w:eastAsiaTheme="minorEastAsia"/>
        </w:rPr>
      </w:pPr>
      <w:r w:rsidRPr="00FF75C2">
        <w:rPr>
          <w:rFonts w:eastAsiaTheme="minorEastAsia"/>
        </w:rPr>
        <w:t>HO failure/RLF prediction (UE sided model) [RAN2]</w:t>
      </w:r>
    </w:p>
    <w:p w14:paraId="49727720" w14:textId="77777777" w:rsidR="00FF75C2" w:rsidRPr="00FF75C2" w:rsidRDefault="00FF75C2" w:rsidP="00FF75C2">
      <w:pPr>
        <w:pStyle w:val="ListParagraph"/>
        <w:numPr>
          <w:ilvl w:val="0"/>
          <w:numId w:val="22"/>
        </w:numPr>
        <w:ind w:leftChars="0"/>
        <w:rPr>
          <w:rFonts w:eastAsiaTheme="minorEastAsia"/>
        </w:rPr>
      </w:pPr>
      <w:r w:rsidRPr="00FF75C2">
        <w:rPr>
          <w:rFonts w:eastAsiaTheme="minorEastAsia"/>
        </w:rPr>
        <w:t>Measurement events prediction (UE sided model) [RAN2]</w:t>
      </w:r>
    </w:p>
    <w:p w14:paraId="764CCB9C" w14:textId="77777777" w:rsidR="00EC2DA4" w:rsidRDefault="00EC2DA4" w:rsidP="00FF75C2">
      <w:pPr>
        <w:rPr>
          <w:rFonts w:eastAsiaTheme="minorEastAsia"/>
        </w:rPr>
      </w:pPr>
    </w:p>
    <w:p w14:paraId="3EEE728D" w14:textId="2B7C217D" w:rsidR="00FF75C2" w:rsidRPr="00FF75C2" w:rsidRDefault="00FF75C2" w:rsidP="00FF75C2">
      <w:pPr>
        <w:rPr>
          <w:rFonts w:eastAsiaTheme="minorEastAsia"/>
        </w:rPr>
      </w:pPr>
      <w:r>
        <w:rPr>
          <w:rFonts w:eastAsiaTheme="minorEastAsia" w:hint="eastAsia"/>
        </w:rPr>
        <w:t>I</w:t>
      </w:r>
      <w:r>
        <w:rPr>
          <w:rFonts w:eastAsiaTheme="minorEastAsia"/>
        </w:rPr>
        <w:t>n this paper, we discuss the measurement event prediction.</w:t>
      </w:r>
    </w:p>
    <w:p w14:paraId="28A63E0F" w14:textId="7576D570" w:rsidR="004533F4" w:rsidRPr="00686950" w:rsidRDefault="00827357" w:rsidP="00686950">
      <w:pPr>
        <w:pStyle w:val="Heading1"/>
      </w:pPr>
      <w:r w:rsidRPr="003F2D43">
        <w:t>2   Discussion</w:t>
      </w:r>
    </w:p>
    <w:p w14:paraId="66E49647" w14:textId="3ECB72D9" w:rsidR="00C1236C" w:rsidRPr="003F2D43" w:rsidRDefault="00C1236C" w:rsidP="00C1236C">
      <w:pPr>
        <w:pStyle w:val="Heading2"/>
        <w:rPr>
          <w:rFonts w:eastAsiaTheme="minorEastAsia"/>
          <w:sz w:val="28"/>
          <w:szCs w:val="22"/>
        </w:rPr>
      </w:pPr>
      <w:r w:rsidRPr="003F2D43">
        <w:rPr>
          <w:rFonts w:eastAsiaTheme="minorEastAsia"/>
          <w:sz w:val="28"/>
          <w:szCs w:val="22"/>
        </w:rPr>
        <w:t>2.</w:t>
      </w:r>
      <w:r w:rsidR="00F3067F" w:rsidRPr="003F2D43">
        <w:rPr>
          <w:rFonts w:eastAsiaTheme="minorEastAsia"/>
          <w:sz w:val="28"/>
          <w:szCs w:val="22"/>
        </w:rPr>
        <w:t>1</w:t>
      </w:r>
      <w:r w:rsidRPr="003F2D43">
        <w:rPr>
          <w:rFonts w:eastAsiaTheme="minorEastAsia"/>
          <w:sz w:val="28"/>
          <w:szCs w:val="22"/>
        </w:rPr>
        <w:t xml:space="preserve"> </w:t>
      </w:r>
      <w:r w:rsidR="005C74A1">
        <w:rPr>
          <w:rFonts w:eastAsiaTheme="minorEastAsia"/>
          <w:sz w:val="28"/>
          <w:szCs w:val="22"/>
        </w:rPr>
        <w:t>Use case analysis</w:t>
      </w:r>
    </w:p>
    <w:p w14:paraId="16FE07F3" w14:textId="2E50E1BA" w:rsidR="00D503F6" w:rsidRDefault="00EC62C9" w:rsidP="00C1236C">
      <w:pPr>
        <w:spacing w:after="120"/>
        <w:ind w:rightChars="100" w:right="200"/>
        <w:jc w:val="both"/>
        <w:rPr>
          <w:rFonts w:eastAsiaTheme="minorEastAsia"/>
        </w:rPr>
      </w:pPr>
      <w:r>
        <w:rPr>
          <w:rFonts w:eastAsiaTheme="minorEastAsia" w:hint="eastAsia"/>
        </w:rPr>
        <w:t>T</w:t>
      </w:r>
      <w:r>
        <w:rPr>
          <w:rFonts w:eastAsiaTheme="minorEastAsia"/>
        </w:rPr>
        <w:t xml:space="preserve">he measurement events </w:t>
      </w:r>
      <w:r w:rsidR="00D503F6">
        <w:rPr>
          <w:rFonts w:eastAsiaTheme="minorEastAsia"/>
        </w:rPr>
        <w:t>are defined to decide whether the UE triggers measurement results reporting.</w:t>
      </w:r>
      <w:r w:rsidR="00D503F6">
        <w:rPr>
          <w:rFonts w:eastAsiaTheme="minorEastAsia" w:hint="eastAsia"/>
        </w:rPr>
        <w:t xml:space="preserve"> </w:t>
      </w:r>
      <w:r w:rsidR="00C05014">
        <w:rPr>
          <w:rFonts w:eastAsiaTheme="minorEastAsia"/>
        </w:rPr>
        <w:t xml:space="preserve">Based on the current </w:t>
      </w:r>
      <w:r w:rsidR="00EC2DA4">
        <w:rPr>
          <w:rFonts w:eastAsiaTheme="minorEastAsia"/>
        </w:rPr>
        <w:t>standard,</w:t>
      </w:r>
      <w:r w:rsidR="00D503F6">
        <w:rPr>
          <w:rFonts w:eastAsiaTheme="minorEastAsia"/>
        </w:rPr>
        <w:t xml:space="preserve"> the</w:t>
      </w:r>
      <w:r w:rsidR="00C05014">
        <w:rPr>
          <w:rFonts w:eastAsiaTheme="minorEastAsia"/>
        </w:rPr>
        <w:t xml:space="preserve"> </w:t>
      </w:r>
      <w:r w:rsidR="00D503F6">
        <w:rPr>
          <w:rFonts w:eastAsiaTheme="minorEastAsia"/>
        </w:rPr>
        <w:t xml:space="preserve">criteria for triggering of an </w:t>
      </w:r>
      <w:proofErr w:type="gramStart"/>
      <w:r w:rsidR="000D5701">
        <w:rPr>
          <w:rFonts w:eastAsiaTheme="minorEastAsia"/>
        </w:rPr>
        <w:t>NR measurement reporting event cover scenarios of CHO</w:t>
      </w:r>
      <w:proofErr w:type="gramEnd"/>
      <w:r w:rsidR="00D503F6">
        <w:rPr>
          <w:rFonts w:eastAsiaTheme="minorEastAsia"/>
        </w:rPr>
        <w:t>, CPA, CPC and L2 U2N relay measurement. Among all the events, events A1~A6</w:t>
      </w:r>
      <w:r w:rsidR="00D503F6">
        <w:rPr>
          <w:rFonts w:eastAsiaTheme="minorEastAsia" w:hint="eastAsia"/>
        </w:rPr>
        <w:t xml:space="preserve"> </w:t>
      </w:r>
      <w:r w:rsidR="00D503F6">
        <w:rPr>
          <w:rFonts w:eastAsiaTheme="minorEastAsia"/>
        </w:rPr>
        <w:t xml:space="preserve">are the most relevant to legacy </w:t>
      </w:r>
      <w:r w:rsidR="006D20C0">
        <w:rPr>
          <w:rFonts w:eastAsiaTheme="minorEastAsia"/>
        </w:rPr>
        <w:t xml:space="preserve">intra-RAT </w:t>
      </w:r>
      <w:r w:rsidR="00D503F6">
        <w:rPr>
          <w:rFonts w:eastAsiaTheme="minorEastAsia"/>
        </w:rPr>
        <w:t>L3-triggered handover</w:t>
      </w:r>
      <w:r w:rsidR="00D72AE5">
        <w:rPr>
          <w:rFonts w:eastAsiaTheme="minorEastAsia"/>
        </w:rPr>
        <w:t>, where the definition are as follows</w:t>
      </w:r>
      <w:r w:rsidR="008524F8">
        <w:rPr>
          <w:rFonts w:eastAsiaTheme="minorEastAsia"/>
        </w:rPr>
        <w:t>:</w:t>
      </w:r>
      <w:r w:rsidR="00D503F6">
        <w:rPr>
          <w:rFonts w:eastAsiaTheme="minorEastAsia"/>
        </w:rPr>
        <w:t xml:space="preserve"> </w:t>
      </w:r>
      <w:bookmarkStart w:id="1" w:name="_GoBack"/>
      <w:bookmarkEnd w:id="1"/>
    </w:p>
    <w:tbl>
      <w:tblPr>
        <w:tblStyle w:val="TableGrid"/>
        <w:tblW w:w="0" w:type="auto"/>
        <w:tblLook w:val="04A0" w:firstRow="1" w:lastRow="0" w:firstColumn="1" w:lastColumn="0" w:noHBand="0" w:noVBand="1"/>
      </w:tblPr>
      <w:tblGrid>
        <w:gridCol w:w="9629"/>
      </w:tblGrid>
      <w:tr w:rsidR="00F25B61" w14:paraId="0F17D9F4" w14:textId="77777777" w:rsidTr="00F25B61">
        <w:tc>
          <w:tcPr>
            <w:tcW w:w="9629" w:type="dxa"/>
          </w:tcPr>
          <w:p w14:paraId="347CA353" w14:textId="77777777" w:rsidR="00F25B61" w:rsidRPr="00F25B61" w:rsidRDefault="00F25B61" w:rsidP="00F25B61">
            <w:pPr>
              <w:spacing w:after="120"/>
              <w:ind w:rightChars="100" w:right="200"/>
              <w:jc w:val="both"/>
              <w:rPr>
                <w:rFonts w:eastAsiaTheme="minorEastAsia"/>
              </w:rPr>
            </w:pPr>
            <w:r w:rsidRPr="00F25B61">
              <w:rPr>
                <w:rFonts w:eastAsiaTheme="minorEastAsia"/>
              </w:rPr>
              <w:t>Event A1:</w:t>
            </w:r>
            <w:r w:rsidRPr="00F25B61">
              <w:rPr>
                <w:rFonts w:eastAsiaTheme="minorEastAsia"/>
              </w:rPr>
              <w:tab/>
              <w:t>Serving becomes better than absolute threshold;</w:t>
            </w:r>
          </w:p>
          <w:p w14:paraId="2C926E7C" w14:textId="77777777" w:rsidR="00F25B61" w:rsidRPr="00F25B61" w:rsidRDefault="00F25B61" w:rsidP="00F25B61">
            <w:pPr>
              <w:spacing w:after="120"/>
              <w:ind w:rightChars="100" w:right="200"/>
              <w:jc w:val="both"/>
              <w:rPr>
                <w:rFonts w:eastAsiaTheme="minorEastAsia"/>
              </w:rPr>
            </w:pPr>
            <w:r w:rsidRPr="00F25B61">
              <w:rPr>
                <w:rFonts w:eastAsiaTheme="minorEastAsia"/>
              </w:rPr>
              <w:t>Event A2:</w:t>
            </w:r>
            <w:r w:rsidRPr="00F25B61">
              <w:rPr>
                <w:rFonts w:eastAsiaTheme="minorEastAsia"/>
              </w:rPr>
              <w:tab/>
              <w:t>Serving becomes worse than absolute threshold;</w:t>
            </w:r>
          </w:p>
          <w:p w14:paraId="08A561E4" w14:textId="77777777" w:rsidR="00F25B61" w:rsidRPr="00F25B61" w:rsidRDefault="00F25B61" w:rsidP="00F25B61">
            <w:pPr>
              <w:spacing w:after="120"/>
              <w:ind w:rightChars="100" w:right="200"/>
              <w:jc w:val="both"/>
              <w:rPr>
                <w:rFonts w:eastAsiaTheme="minorEastAsia"/>
              </w:rPr>
            </w:pPr>
            <w:r w:rsidRPr="00F25B61">
              <w:rPr>
                <w:rFonts w:eastAsiaTheme="minorEastAsia"/>
              </w:rPr>
              <w:t>Event A3:</w:t>
            </w:r>
            <w:r w:rsidRPr="00F25B61">
              <w:rPr>
                <w:rFonts w:eastAsiaTheme="minorEastAsia"/>
              </w:rPr>
              <w:tab/>
              <w:t xml:space="preserve">Neighbour becomes amount of offset better than </w:t>
            </w:r>
            <w:proofErr w:type="spellStart"/>
            <w:r w:rsidRPr="00F25B61">
              <w:rPr>
                <w:rFonts w:eastAsiaTheme="minorEastAsia"/>
              </w:rPr>
              <w:t>PCell</w:t>
            </w:r>
            <w:proofErr w:type="spellEnd"/>
            <w:r w:rsidRPr="00F25B61">
              <w:rPr>
                <w:rFonts w:eastAsiaTheme="minorEastAsia"/>
              </w:rPr>
              <w:t>/</w:t>
            </w:r>
            <w:proofErr w:type="spellStart"/>
            <w:r w:rsidRPr="00F25B61">
              <w:rPr>
                <w:rFonts w:eastAsiaTheme="minorEastAsia"/>
              </w:rPr>
              <w:t>PSCell</w:t>
            </w:r>
            <w:proofErr w:type="spellEnd"/>
            <w:r w:rsidRPr="00F25B61">
              <w:rPr>
                <w:rFonts w:eastAsiaTheme="minorEastAsia"/>
              </w:rPr>
              <w:t>;</w:t>
            </w:r>
          </w:p>
          <w:p w14:paraId="4BA92F4F" w14:textId="77777777" w:rsidR="00F25B61" w:rsidRPr="00F25B61" w:rsidRDefault="00F25B61" w:rsidP="00F25B61">
            <w:pPr>
              <w:spacing w:after="120"/>
              <w:ind w:rightChars="100" w:right="200"/>
              <w:jc w:val="both"/>
              <w:rPr>
                <w:rFonts w:eastAsiaTheme="minorEastAsia"/>
              </w:rPr>
            </w:pPr>
            <w:r w:rsidRPr="00F25B61">
              <w:rPr>
                <w:rFonts w:eastAsiaTheme="minorEastAsia"/>
              </w:rPr>
              <w:t>Event A4:</w:t>
            </w:r>
            <w:r w:rsidRPr="00F25B61">
              <w:rPr>
                <w:rFonts w:eastAsiaTheme="minorEastAsia"/>
              </w:rPr>
              <w:tab/>
              <w:t>Neighbour becomes better than absolute threshold;</w:t>
            </w:r>
          </w:p>
          <w:p w14:paraId="3488CE7B" w14:textId="77777777" w:rsidR="00F25B61" w:rsidRPr="00F25B61" w:rsidRDefault="00F25B61" w:rsidP="00F25B61">
            <w:pPr>
              <w:spacing w:after="120"/>
              <w:ind w:rightChars="100" w:right="200"/>
              <w:jc w:val="both"/>
              <w:rPr>
                <w:rFonts w:eastAsiaTheme="minorEastAsia"/>
              </w:rPr>
            </w:pPr>
            <w:r w:rsidRPr="00F25B61">
              <w:rPr>
                <w:rFonts w:eastAsiaTheme="minorEastAsia"/>
              </w:rPr>
              <w:t>Event A5:</w:t>
            </w:r>
            <w:r w:rsidRPr="00F25B61">
              <w:rPr>
                <w:rFonts w:eastAsiaTheme="minorEastAsia"/>
              </w:rPr>
              <w:tab/>
            </w:r>
            <w:proofErr w:type="spellStart"/>
            <w:r w:rsidRPr="00F25B61">
              <w:rPr>
                <w:rFonts w:eastAsiaTheme="minorEastAsia"/>
              </w:rPr>
              <w:t>PCell</w:t>
            </w:r>
            <w:proofErr w:type="spellEnd"/>
            <w:r w:rsidRPr="00F25B61">
              <w:rPr>
                <w:rFonts w:eastAsiaTheme="minorEastAsia"/>
              </w:rPr>
              <w:t>/</w:t>
            </w:r>
            <w:proofErr w:type="spellStart"/>
            <w:r w:rsidRPr="00F25B61">
              <w:rPr>
                <w:rFonts w:eastAsiaTheme="minorEastAsia"/>
              </w:rPr>
              <w:t>PSCell</w:t>
            </w:r>
            <w:proofErr w:type="spellEnd"/>
            <w:r w:rsidRPr="00F25B61">
              <w:rPr>
                <w:rFonts w:eastAsiaTheme="minorEastAsia"/>
              </w:rPr>
              <w:t xml:space="preserve"> becomes worse than absolute threshold1 AND Neighbour/</w:t>
            </w:r>
            <w:proofErr w:type="spellStart"/>
            <w:r w:rsidRPr="00F25B61">
              <w:rPr>
                <w:rFonts w:eastAsiaTheme="minorEastAsia"/>
              </w:rPr>
              <w:t>SCell</w:t>
            </w:r>
            <w:proofErr w:type="spellEnd"/>
            <w:r w:rsidRPr="00F25B61">
              <w:rPr>
                <w:rFonts w:eastAsiaTheme="minorEastAsia"/>
              </w:rPr>
              <w:t xml:space="preserve"> becomes better than another absolute threshold2;</w:t>
            </w:r>
          </w:p>
          <w:p w14:paraId="27B2BD60" w14:textId="29ABE97F" w:rsidR="00F25B61" w:rsidRPr="00F25B61" w:rsidRDefault="00F25B61" w:rsidP="00C1236C">
            <w:pPr>
              <w:spacing w:after="120"/>
              <w:ind w:rightChars="100" w:right="200"/>
              <w:jc w:val="both"/>
              <w:rPr>
                <w:rFonts w:eastAsiaTheme="minorEastAsia"/>
              </w:rPr>
            </w:pPr>
            <w:r w:rsidRPr="00F25B61">
              <w:rPr>
                <w:rFonts w:eastAsiaTheme="minorEastAsia"/>
              </w:rPr>
              <w:t>Event A6:</w:t>
            </w:r>
            <w:r w:rsidRPr="00F25B61">
              <w:rPr>
                <w:rFonts w:eastAsiaTheme="minorEastAsia"/>
              </w:rPr>
              <w:tab/>
              <w:t xml:space="preserve">Neighbour becomes amount of offset better than </w:t>
            </w:r>
            <w:proofErr w:type="spellStart"/>
            <w:r w:rsidRPr="00F25B61">
              <w:rPr>
                <w:rFonts w:eastAsiaTheme="minorEastAsia"/>
              </w:rPr>
              <w:t>SCell</w:t>
            </w:r>
            <w:proofErr w:type="spellEnd"/>
            <w:r w:rsidRPr="00F25B61">
              <w:rPr>
                <w:rFonts w:eastAsiaTheme="minorEastAsia"/>
              </w:rPr>
              <w:t>;</w:t>
            </w:r>
          </w:p>
        </w:tc>
      </w:tr>
    </w:tbl>
    <w:p w14:paraId="7A3ACC58" w14:textId="77777777" w:rsidR="008524F8" w:rsidRDefault="008524F8" w:rsidP="00C1236C">
      <w:pPr>
        <w:spacing w:after="120"/>
        <w:ind w:rightChars="100" w:right="200"/>
        <w:jc w:val="both"/>
        <w:rPr>
          <w:rFonts w:eastAsiaTheme="minorEastAsia"/>
        </w:rPr>
      </w:pPr>
    </w:p>
    <w:p w14:paraId="63DB5750" w14:textId="77777777" w:rsidR="003B5406" w:rsidRDefault="008524F8" w:rsidP="00C1236C">
      <w:pPr>
        <w:spacing w:after="120"/>
        <w:ind w:rightChars="100" w:right="200"/>
        <w:jc w:val="both"/>
        <w:rPr>
          <w:rFonts w:eastAsiaTheme="minorEastAsia"/>
        </w:rPr>
      </w:pPr>
      <w:r>
        <w:rPr>
          <w:rFonts w:eastAsiaTheme="minorEastAsia"/>
        </w:rPr>
        <w:t xml:space="preserve">In general, by studying the measurement event prediction, we assume that the mobility performance can be improved by detecting </w:t>
      </w:r>
      <w:r w:rsidR="001138AE">
        <w:rPr>
          <w:rFonts w:eastAsiaTheme="minorEastAsia"/>
        </w:rPr>
        <w:t>an</w:t>
      </w:r>
      <w:r>
        <w:rPr>
          <w:rFonts w:eastAsiaTheme="minorEastAsia"/>
        </w:rPr>
        <w:t xml:space="preserve"> event earlier than while relying on the current framework. The UE enters or leaves the event if the measurement results meet the condition of the event for a time duration of TTT (time to trigger), with hysteresis being considered as well. Hence a potential time gain can be, e.g. equal to TTT, i.e. instead of relying on TTT to confirm that the measurement report should be triggered, the UE may instead rely on its own prediction</w:t>
      </w:r>
      <w:r w:rsidR="003B5406">
        <w:rPr>
          <w:rFonts w:eastAsiaTheme="minorEastAsia"/>
        </w:rPr>
        <w:t xml:space="preserve"> and trigger the event immediately</w:t>
      </w:r>
      <w:r>
        <w:rPr>
          <w:rFonts w:eastAsiaTheme="minorEastAsia"/>
        </w:rPr>
        <w:t xml:space="preserve">. </w:t>
      </w:r>
    </w:p>
    <w:p w14:paraId="659BD7DC" w14:textId="50806712" w:rsidR="003B5406" w:rsidRPr="003B5406" w:rsidRDefault="003B5406" w:rsidP="00C1236C">
      <w:pPr>
        <w:spacing w:after="120"/>
        <w:ind w:rightChars="100" w:right="200"/>
        <w:jc w:val="both"/>
        <w:rPr>
          <w:rFonts w:eastAsiaTheme="minorEastAsia"/>
          <w:b/>
        </w:rPr>
      </w:pPr>
      <w:r w:rsidRPr="003B5406">
        <w:rPr>
          <w:rFonts w:eastAsiaTheme="minorEastAsia"/>
          <w:b/>
        </w:rPr>
        <w:t xml:space="preserve">Observation </w:t>
      </w:r>
      <w:r w:rsidR="00F1430F">
        <w:rPr>
          <w:rFonts w:eastAsiaTheme="minorEastAsia"/>
          <w:b/>
        </w:rPr>
        <w:t>1</w:t>
      </w:r>
      <w:r w:rsidRPr="003B5406">
        <w:rPr>
          <w:rFonts w:eastAsiaTheme="minorEastAsia"/>
          <w:b/>
        </w:rPr>
        <w:t>:</w:t>
      </w:r>
      <w:r w:rsidRPr="003B5406">
        <w:t xml:space="preserve"> </w:t>
      </w:r>
      <w:r w:rsidRPr="003B5406">
        <w:rPr>
          <w:b/>
        </w:rPr>
        <w:t>The goal</w:t>
      </w:r>
      <w:r>
        <w:t xml:space="preserve"> </w:t>
      </w:r>
      <w:r>
        <w:rPr>
          <w:rFonts w:eastAsiaTheme="minorEastAsia"/>
          <w:b/>
        </w:rPr>
        <w:t xml:space="preserve">of measurement event prediction is to allow for a measurement report to be sent to the gNB earlier than with the current framework which relies on TTT. </w:t>
      </w:r>
    </w:p>
    <w:p w14:paraId="015FD5FF" w14:textId="1765416C" w:rsidR="006D20C0" w:rsidRDefault="006D20C0" w:rsidP="00C1236C">
      <w:pPr>
        <w:spacing w:after="120"/>
        <w:ind w:rightChars="100" w:right="200"/>
        <w:jc w:val="both"/>
        <w:rPr>
          <w:rFonts w:eastAsiaTheme="minorEastAsia"/>
        </w:rPr>
      </w:pPr>
      <w:r>
        <w:rPr>
          <w:rFonts w:eastAsiaTheme="minorEastAsia" w:hint="eastAsia"/>
        </w:rPr>
        <w:t>I</w:t>
      </w:r>
      <w:r>
        <w:rPr>
          <w:rFonts w:eastAsiaTheme="minorEastAsia"/>
        </w:rPr>
        <w:t xml:space="preserve">n the </w:t>
      </w:r>
      <w:r w:rsidR="00EC2DA4">
        <w:rPr>
          <w:rFonts w:eastAsiaTheme="minorEastAsia"/>
        </w:rPr>
        <w:t>remainder</w:t>
      </w:r>
      <w:r>
        <w:rPr>
          <w:rFonts w:eastAsiaTheme="minorEastAsia"/>
        </w:rPr>
        <w:t xml:space="preserve"> of this sub-clause, we </w:t>
      </w:r>
      <w:r w:rsidR="00AF6FA8">
        <w:rPr>
          <w:rFonts w:eastAsiaTheme="minorEastAsia"/>
        </w:rPr>
        <w:t xml:space="preserve">further analyse </w:t>
      </w:r>
      <w:r w:rsidR="002F5A04">
        <w:rPr>
          <w:rFonts w:eastAsiaTheme="minorEastAsia"/>
        </w:rPr>
        <w:t xml:space="preserve">each of the </w:t>
      </w:r>
      <w:r w:rsidR="00AF6FA8">
        <w:rPr>
          <w:rFonts w:eastAsiaTheme="minorEastAsia"/>
        </w:rPr>
        <w:t>above events (i.e. Events A1-6)</w:t>
      </w:r>
      <w:r w:rsidR="002F5A04">
        <w:rPr>
          <w:rFonts w:eastAsiaTheme="minorEastAsia"/>
        </w:rPr>
        <w:t xml:space="preserve"> case by case</w:t>
      </w:r>
      <w:r>
        <w:rPr>
          <w:rFonts w:eastAsiaTheme="minorEastAsia"/>
        </w:rPr>
        <w:t>.</w:t>
      </w:r>
    </w:p>
    <w:p w14:paraId="636161F4" w14:textId="2441186D" w:rsidR="005A6C5B" w:rsidRDefault="002F5A04" w:rsidP="007F7830">
      <w:pPr>
        <w:spacing w:after="120"/>
        <w:ind w:rightChars="100" w:right="200"/>
        <w:jc w:val="both"/>
        <w:rPr>
          <w:rFonts w:eastAsiaTheme="minorEastAsia"/>
        </w:rPr>
      </w:pPr>
      <w:r>
        <w:rPr>
          <w:rFonts w:eastAsiaTheme="minorEastAsia"/>
        </w:rPr>
        <w:t>If</w:t>
      </w:r>
      <w:r w:rsidR="005A6C5B">
        <w:rPr>
          <w:rFonts w:eastAsiaTheme="minorEastAsia"/>
        </w:rPr>
        <w:t xml:space="preserve"> </w:t>
      </w:r>
      <w:r w:rsidR="00AF6FA8">
        <w:rPr>
          <w:rFonts w:eastAsiaTheme="minorEastAsia"/>
        </w:rPr>
        <w:t xml:space="preserve">Event </w:t>
      </w:r>
      <w:r w:rsidR="005A6C5B">
        <w:rPr>
          <w:rFonts w:eastAsiaTheme="minorEastAsia"/>
        </w:rPr>
        <w:t xml:space="preserve">A1 is triggered, based on the UE reported measurement results, the gNB </w:t>
      </w:r>
      <w:r w:rsidR="00B86816">
        <w:rPr>
          <w:rFonts w:eastAsiaTheme="minorEastAsia"/>
        </w:rPr>
        <w:t>can</w:t>
      </w:r>
      <w:r w:rsidR="005A6C5B">
        <w:rPr>
          <w:rFonts w:eastAsiaTheme="minorEastAsia"/>
        </w:rPr>
        <w:t xml:space="preserve"> </w:t>
      </w:r>
      <w:r w:rsidR="00BE53A2">
        <w:rPr>
          <w:rFonts w:eastAsiaTheme="minorEastAsia"/>
        </w:rPr>
        <w:t>deduce</w:t>
      </w:r>
      <w:r w:rsidR="005A6C5B">
        <w:rPr>
          <w:rFonts w:eastAsiaTheme="minorEastAsia"/>
        </w:rPr>
        <w:t xml:space="preserve"> whether the current serving cell can continue to provide </w:t>
      </w:r>
      <w:r w:rsidR="00BE53A2">
        <w:rPr>
          <w:rFonts w:eastAsiaTheme="minorEastAsia"/>
        </w:rPr>
        <w:t xml:space="preserve">the </w:t>
      </w:r>
      <w:r w:rsidR="005A6C5B">
        <w:rPr>
          <w:rFonts w:eastAsiaTheme="minorEastAsia"/>
        </w:rPr>
        <w:t xml:space="preserve">service to the UE. </w:t>
      </w:r>
      <w:r w:rsidR="00B86816">
        <w:rPr>
          <w:rFonts w:eastAsiaTheme="minorEastAsia"/>
        </w:rPr>
        <w:t xml:space="preserve">In </w:t>
      </w:r>
      <w:r w:rsidR="00AF6FA8">
        <w:rPr>
          <w:rFonts w:eastAsiaTheme="minorEastAsia"/>
        </w:rPr>
        <w:t>existing measurement of Event A1</w:t>
      </w:r>
      <w:r w:rsidR="00B86816">
        <w:rPr>
          <w:rFonts w:eastAsiaTheme="minorEastAsia"/>
        </w:rPr>
        <w:t xml:space="preserve">, the triggering </w:t>
      </w:r>
      <w:r w:rsidR="00B86816">
        <w:rPr>
          <w:rFonts w:eastAsiaTheme="minorEastAsia"/>
        </w:rPr>
        <w:lastRenderedPageBreak/>
        <w:t xml:space="preserve">conditions should be fulfilled for TTT before the event is triggered, which </w:t>
      </w:r>
      <w:r w:rsidR="00AD7FAD">
        <w:rPr>
          <w:rFonts w:eastAsiaTheme="minorEastAsia"/>
        </w:rPr>
        <w:t>may result in delay in stopping an inappropriate handover</w:t>
      </w:r>
      <w:r w:rsidR="007F7830">
        <w:rPr>
          <w:rFonts w:eastAsiaTheme="minorEastAsia"/>
        </w:rPr>
        <w:t>. With AI aided</w:t>
      </w:r>
      <w:r w:rsidR="00B47922">
        <w:rPr>
          <w:rFonts w:eastAsiaTheme="minorEastAsia"/>
        </w:rPr>
        <w:t xml:space="preserve"> mobility</w:t>
      </w:r>
      <w:r w:rsidR="007F7830">
        <w:rPr>
          <w:rFonts w:eastAsiaTheme="minorEastAsia"/>
        </w:rPr>
        <w:t>, the UE can predict the conditions will be fulfilled for TTT and thus can trigger reporting before it is too late.</w:t>
      </w:r>
      <w:r w:rsidR="007F7830">
        <w:rPr>
          <w:rFonts w:eastAsiaTheme="minorEastAsia" w:hint="eastAsia"/>
        </w:rPr>
        <w:t xml:space="preserve"> </w:t>
      </w:r>
      <w:r w:rsidR="007F7830">
        <w:rPr>
          <w:rFonts w:eastAsiaTheme="minorEastAsia"/>
        </w:rPr>
        <w:t xml:space="preserve">For example, </w:t>
      </w:r>
      <w:r w:rsidR="005A6C5B">
        <w:rPr>
          <w:rFonts w:eastAsiaTheme="minorEastAsia"/>
        </w:rPr>
        <w:t xml:space="preserve">when the gNB already </w:t>
      </w:r>
      <w:r w:rsidR="00C14293">
        <w:rPr>
          <w:rFonts w:eastAsiaTheme="minorEastAsia"/>
        </w:rPr>
        <w:t xml:space="preserve">decides to </w:t>
      </w:r>
      <w:r w:rsidR="005E59DF">
        <w:rPr>
          <w:rFonts w:eastAsiaTheme="minorEastAsia"/>
        </w:rPr>
        <w:t xml:space="preserve">perform </w:t>
      </w:r>
      <w:r w:rsidR="00C14293">
        <w:rPr>
          <w:rFonts w:eastAsiaTheme="minorEastAsia"/>
        </w:rPr>
        <w:t>HO</w:t>
      </w:r>
      <w:r w:rsidR="005E59DF">
        <w:rPr>
          <w:rFonts w:eastAsiaTheme="minorEastAsia"/>
        </w:rPr>
        <w:t xml:space="preserve"> for</w:t>
      </w:r>
      <w:r w:rsidR="00C14293">
        <w:rPr>
          <w:rFonts w:eastAsiaTheme="minorEastAsia"/>
        </w:rPr>
        <w:t xml:space="preserve"> the UE or configures the UE with HO related measurement</w:t>
      </w:r>
      <w:r w:rsidR="005A6C5B">
        <w:rPr>
          <w:rFonts w:eastAsiaTheme="minorEastAsia"/>
        </w:rPr>
        <w:t xml:space="preserve"> due to the poor service quality of the serving cell, </w:t>
      </w:r>
      <w:r w:rsidR="00B21C9C">
        <w:rPr>
          <w:rFonts w:eastAsiaTheme="minorEastAsia"/>
        </w:rPr>
        <w:t xml:space="preserve">if the UE </w:t>
      </w:r>
      <w:r w:rsidR="00BA735B">
        <w:rPr>
          <w:rFonts w:eastAsiaTheme="minorEastAsia"/>
        </w:rPr>
        <w:t xml:space="preserve">predicts that A1 </w:t>
      </w:r>
      <w:r w:rsidR="007F7830">
        <w:rPr>
          <w:rFonts w:eastAsiaTheme="minorEastAsia"/>
        </w:rPr>
        <w:t>shall occur and</w:t>
      </w:r>
      <w:r w:rsidR="00B21C9C">
        <w:rPr>
          <w:rFonts w:eastAsiaTheme="minorEastAsia"/>
        </w:rPr>
        <w:t xml:space="preserve"> </w:t>
      </w:r>
      <w:r w:rsidR="007F7830">
        <w:rPr>
          <w:rFonts w:eastAsiaTheme="minorEastAsia"/>
        </w:rPr>
        <w:t>starts to report measurement results to gNB</w:t>
      </w:r>
      <w:r w:rsidR="00B21C9C">
        <w:rPr>
          <w:rFonts w:eastAsiaTheme="minorEastAsia"/>
        </w:rPr>
        <w:t>, the gNB may decide to cancel the HO</w:t>
      </w:r>
      <w:r w:rsidR="00C14293">
        <w:rPr>
          <w:rFonts w:eastAsiaTheme="minorEastAsia"/>
        </w:rPr>
        <w:t xml:space="preserve"> or related measurement</w:t>
      </w:r>
      <w:r w:rsidR="00B21C9C">
        <w:rPr>
          <w:rFonts w:eastAsiaTheme="minorEastAsia"/>
        </w:rPr>
        <w:t>.</w:t>
      </w:r>
      <w:r w:rsidR="00C14293">
        <w:rPr>
          <w:rFonts w:eastAsiaTheme="minorEastAsia"/>
        </w:rPr>
        <w:t xml:space="preserve"> In this case, some unnecessary HO or measurement can be avoided.</w:t>
      </w:r>
    </w:p>
    <w:p w14:paraId="2130C571" w14:textId="36B0CEEE" w:rsidR="005A6C5B" w:rsidRDefault="00380397" w:rsidP="00C1236C">
      <w:pPr>
        <w:spacing w:after="120"/>
        <w:ind w:rightChars="100" w:right="200"/>
        <w:jc w:val="both"/>
        <w:rPr>
          <w:rFonts w:eastAsiaTheme="minorEastAsia"/>
        </w:rPr>
      </w:pPr>
      <w:r>
        <w:rPr>
          <w:rFonts w:eastAsiaTheme="minorEastAsia" w:hint="eastAsia"/>
        </w:rPr>
        <w:t>E</w:t>
      </w:r>
      <w:r>
        <w:rPr>
          <w:rFonts w:eastAsiaTheme="minorEastAsia"/>
        </w:rPr>
        <w:t xml:space="preserve">vent A2 is also triggered due to </w:t>
      </w:r>
      <w:r w:rsidR="00C14293">
        <w:rPr>
          <w:rFonts w:eastAsiaTheme="minorEastAsia"/>
        </w:rPr>
        <w:t xml:space="preserve">measurement result of the serving cell, while the entering and leaving conditions are opposite to A1. If the UE has predicted that A2 </w:t>
      </w:r>
      <w:r w:rsidR="003321F1">
        <w:rPr>
          <w:rFonts w:eastAsiaTheme="minorEastAsia"/>
        </w:rPr>
        <w:t xml:space="preserve">will </w:t>
      </w:r>
      <w:r w:rsidR="00C14293">
        <w:rPr>
          <w:rFonts w:eastAsiaTheme="minorEastAsia"/>
        </w:rPr>
        <w:t>happen</w:t>
      </w:r>
      <w:r w:rsidR="007F7830">
        <w:rPr>
          <w:rFonts w:eastAsiaTheme="minorEastAsia"/>
        </w:rPr>
        <w:t xml:space="preserve"> and starts related measurement reporting</w:t>
      </w:r>
      <w:r w:rsidR="00C14293">
        <w:rPr>
          <w:rFonts w:eastAsiaTheme="minorEastAsia"/>
        </w:rPr>
        <w:t>, though the gNB has not decide</w:t>
      </w:r>
      <w:r w:rsidR="00770579">
        <w:rPr>
          <w:rFonts w:eastAsiaTheme="minorEastAsia"/>
        </w:rPr>
        <w:t>d</w:t>
      </w:r>
      <w:r w:rsidR="00C14293">
        <w:rPr>
          <w:rFonts w:eastAsiaTheme="minorEastAsia"/>
        </w:rPr>
        <w:t xml:space="preserve"> to </w:t>
      </w:r>
      <w:r w:rsidR="005E59DF">
        <w:rPr>
          <w:rFonts w:eastAsiaTheme="minorEastAsia"/>
        </w:rPr>
        <w:t xml:space="preserve">perform </w:t>
      </w:r>
      <w:r w:rsidR="00C14293">
        <w:rPr>
          <w:rFonts w:eastAsiaTheme="minorEastAsia"/>
        </w:rPr>
        <w:t>HO</w:t>
      </w:r>
      <w:r w:rsidR="005E59DF">
        <w:rPr>
          <w:rFonts w:eastAsiaTheme="minorEastAsia"/>
        </w:rPr>
        <w:t xml:space="preserve"> for</w:t>
      </w:r>
      <w:r w:rsidR="00C14293">
        <w:rPr>
          <w:rFonts w:eastAsiaTheme="minorEastAsia"/>
        </w:rPr>
        <w:t xml:space="preserve"> the UE since the current serving quality is acceptable, the gNB can configure the UE with HO related measurement and prepare a HO procedure for this UE.</w:t>
      </w:r>
      <w:r w:rsidR="001A7E13">
        <w:rPr>
          <w:rFonts w:eastAsiaTheme="minorEastAsia"/>
        </w:rPr>
        <w:t xml:space="preserve"> In this case, some RLF due to, e.g. </w:t>
      </w:r>
      <w:r w:rsidR="00DF6B18">
        <w:rPr>
          <w:rFonts w:eastAsiaTheme="minorEastAsia"/>
        </w:rPr>
        <w:t xml:space="preserve">sudden deterioration of </w:t>
      </w:r>
      <w:r w:rsidR="001A7E13">
        <w:rPr>
          <w:rFonts w:eastAsiaTheme="minorEastAsia"/>
        </w:rPr>
        <w:t xml:space="preserve">serving cell </w:t>
      </w:r>
      <w:r w:rsidR="00DF6B18">
        <w:rPr>
          <w:rFonts w:eastAsiaTheme="minorEastAsia"/>
        </w:rPr>
        <w:t>quality</w:t>
      </w:r>
      <w:r w:rsidR="001A7E13">
        <w:rPr>
          <w:rFonts w:eastAsiaTheme="minorEastAsia"/>
        </w:rPr>
        <w:t xml:space="preserve"> can be avoided.</w:t>
      </w:r>
    </w:p>
    <w:p w14:paraId="77AA384E" w14:textId="59DC11C8" w:rsidR="009F1B1E" w:rsidRDefault="00D74448" w:rsidP="00C1236C">
      <w:pPr>
        <w:spacing w:after="120"/>
        <w:ind w:rightChars="100" w:right="200"/>
        <w:jc w:val="both"/>
        <w:rPr>
          <w:rFonts w:eastAsiaTheme="minorEastAsia"/>
        </w:rPr>
      </w:pPr>
      <w:r>
        <w:rPr>
          <w:rFonts w:eastAsiaTheme="minorEastAsia" w:hint="eastAsia"/>
        </w:rPr>
        <w:t>E</w:t>
      </w:r>
      <w:r>
        <w:rPr>
          <w:rFonts w:eastAsiaTheme="minorEastAsia"/>
        </w:rPr>
        <w:t xml:space="preserve">vent A3 </w:t>
      </w:r>
      <w:r w:rsidR="00767FD3">
        <w:rPr>
          <w:rFonts w:eastAsiaTheme="minorEastAsia"/>
        </w:rPr>
        <w:t xml:space="preserve">is triggered if the neighbour cell measurement quality is </w:t>
      </w:r>
      <w:r w:rsidR="00767FD3" w:rsidRPr="00767FD3">
        <w:rPr>
          <w:rFonts w:eastAsiaTheme="minorEastAsia"/>
        </w:rPr>
        <w:t xml:space="preserve">offset </w:t>
      </w:r>
      <w:r w:rsidR="00767FD3">
        <w:rPr>
          <w:rFonts w:eastAsiaTheme="minorEastAsia"/>
        </w:rPr>
        <w:t xml:space="preserve">better than the </w:t>
      </w:r>
      <w:proofErr w:type="spellStart"/>
      <w:r w:rsidR="00767FD3">
        <w:rPr>
          <w:rFonts w:eastAsiaTheme="minorEastAsia"/>
        </w:rPr>
        <w:t>PCell</w:t>
      </w:r>
      <w:proofErr w:type="spellEnd"/>
      <w:r w:rsidR="00767FD3">
        <w:rPr>
          <w:rFonts w:eastAsiaTheme="minorEastAsia"/>
        </w:rPr>
        <w:t>/</w:t>
      </w:r>
      <w:proofErr w:type="spellStart"/>
      <w:r w:rsidR="00767FD3">
        <w:rPr>
          <w:rFonts w:eastAsiaTheme="minorEastAsia"/>
        </w:rPr>
        <w:t>PSCell</w:t>
      </w:r>
      <w:proofErr w:type="spellEnd"/>
      <w:r w:rsidR="00767FD3">
        <w:rPr>
          <w:rFonts w:eastAsiaTheme="minorEastAsia"/>
        </w:rPr>
        <w:t xml:space="preserve">. Thus, if UE </w:t>
      </w:r>
      <w:r w:rsidR="007F7830">
        <w:rPr>
          <w:rFonts w:eastAsiaTheme="minorEastAsia"/>
        </w:rPr>
        <w:t>has predicted</w:t>
      </w:r>
      <w:r w:rsidR="00767FD3">
        <w:rPr>
          <w:rFonts w:eastAsiaTheme="minorEastAsia"/>
        </w:rPr>
        <w:t xml:space="preserve"> that </w:t>
      </w:r>
      <w:r w:rsidR="00DF6B18">
        <w:rPr>
          <w:rFonts w:eastAsiaTheme="minorEastAsia"/>
        </w:rPr>
        <w:t xml:space="preserve">Event </w:t>
      </w:r>
      <w:r w:rsidR="00767FD3">
        <w:rPr>
          <w:rFonts w:eastAsiaTheme="minorEastAsia"/>
        </w:rPr>
        <w:t xml:space="preserve">A3 </w:t>
      </w:r>
      <w:r w:rsidR="00DF6B18">
        <w:rPr>
          <w:rFonts w:eastAsiaTheme="minorEastAsia"/>
        </w:rPr>
        <w:t>will</w:t>
      </w:r>
      <w:r w:rsidR="007F7830">
        <w:rPr>
          <w:rFonts w:eastAsiaTheme="minorEastAsia"/>
        </w:rPr>
        <w:t xml:space="preserve"> occur and starts to </w:t>
      </w:r>
      <w:r w:rsidR="00770579">
        <w:rPr>
          <w:rFonts w:eastAsiaTheme="minorEastAsia"/>
        </w:rPr>
        <w:t xml:space="preserve">send measurement </w:t>
      </w:r>
      <w:r w:rsidR="007F7830">
        <w:rPr>
          <w:rFonts w:eastAsiaTheme="minorEastAsia"/>
        </w:rPr>
        <w:t>report</w:t>
      </w:r>
      <w:r w:rsidR="00770579">
        <w:rPr>
          <w:rFonts w:eastAsiaTheme="minorEastAsia"/>
        </w:rPr>
        <w:t>s</w:t>
      </w:r>
      <w:r w:rsidR="00767FD3">
        <w:rPr>
          <w:rFonts w:eastAsiaTheme="minorEastAsia"/>
        </w:rPr>
        <w:t xml:space="preserve">, the gNB can </w:t>
      </w:r>
      <w:r w:rsidR="001A7E13">
        <w:rPr>
          <w:rFonts w:eastAsiaTheme="minorEastAsia"/>
        </w:rPr>
        <w:t>know the candidate target cell</w:t>
      </w:r>
      <w:r w:rsidR="00DF6B18">
        <w:rPr>
          <w:rFonts w:eastAsiaTheme="minorEastAsia"/>
        </w:rPr>
        <w:t xml:space="preserve"> in advance</w:t>
      </w:r>
      <w:r w:rsidR="001A7E13">
        <w:rPr>
          <w:rFonts w:eastAsiaTheme="minorEastAsia"/>
        </w:rPr>
        <w:t xml:space="preserve"> and </w:t>
      </w:r>
      <w:r w:rsidR="00CB6A39">
        <w:rPr>
          <w:rFonts w:eastAsiaTheme="minorEastAsia"/>
        </w:rPr>
        <w:t xml:space="preserve">configure the UE </w:t>
      </w:r>
      <w:r w:rsidR="00770579">
        <w:rPr>
          <w:rFonts w:eastAsiaTheme="minorEastAsia"/>
        </w:rPr>
        <w:t xml:space="preserve">with </w:t>
      </w:r>
      <w:r w:rsidR="00CB6A39">
        <w:rPr>
          <w:rFonts w:eastAsiaTheme="minorEastAsia"/>
        </w:rPr>
        <w:t>relat</w:t>
      </w:r>
      <w:r w:rsidR="00770579">
        <w:rPr>
          <w:rFonts w:eastAsiaTheme="minorEastAsia"/>
        </w:rPr>
        <w:t>ed</w:t>
      </w:r>
      <w:r w:rsidR="00CB6A39">
        <w:rPr>
          <w:rFonts w:eastAsiaTheme="minorEastAsia"/>
        </w:rPr>
        <w:t xml:space="preserve"> measurement</w:t>
      </w:r>
      <w:r w:rsidR="00770579">
        <w:rPr>
          <w:rFonts w:eastAsiaTheme="minorEastAsia"/>
        </w:rPr>
        <w:t>s</w:t>
      </w:r>
      <w:r w:rsidR="00CB6A39">
        <w:rPr>
          <w:rFonts w:eastAsiaTheme="minorEastAsia"/>
        </w:rPr>
        <w:t xml:space="preserve">. Comparing to </w:t>
      </w:r>
      <w:r w:rsidR="00DF6B18">
        <w:rPr>
          <w:rFonts w:eastAsiaTheme="minorEastAsia"/>
        </w:rPr>
        <w:t>existing</w:t>
      </w:r>
      <w:r w:rsidR="00CB6A39">
        <w:rPr>
          <w:rFonts w:eastAsiaTheme="minorEastAsia"/>
        </w:rPr>
        <w:t xml:space="preserve"> procedures where the gNB decides to </w:t>
      </w:r>
      <w:r w:rsidR="003321F1">
        <w:rPr>
          <w:rFonts w:eastAsiaTheme="minorEastAsia"/>
        </w:rPr>
        <w:t xml:space="preserve">hand over </w:t>
      </w:r>
      <w:r w:rsidR="00CB6A39">
        <w:rPr>
          <w:rFonts w:eastAsiaTheme="minorEastAsia"/>
        </w:rPr>
        <w:t xml:space="preserve">the UE after the </w:t>
      </w:r>
      <w:r w:rsidR="00DF6B18">
        <w:rPr>
          <w:rFonts w:eastAsiaTheme="minorEastAsia"/>
        </w:rPr>
        <w:t xml:space="preserve">Event </w:t>
      </w:r>
      <w:r w:rsidR="00CB6A39">
        <w:rPr>
          <w:rFonts w:eastAsiaTheme="minorEastAsia"/>
        </w:rPr>
        <w:t xml:space="preserve">A3 </w:t>
      </w:r>
      <w:r w:rsidR="007F7830">
        <w:rPr>
          <w:rFonts w:eastAsiaTheme="minorEastAsia"/>
        </w:rPr>
        <w:t>trigger conditions are fulfilled for TTT</w:t>
      </w:r>
      <w:r w:rsidR="00CB6A39">
        <w:rPr>
          <w:rFonts w:eastAsiaTheme="minorEastAsia"/>
        </w:rPr>
        <w:t xml:space="preserve">, using A3 event prediction can </w:t>
      </w:r>
      <w:r w:rsidR="00DF6B18">
        <w:rPr>
          <w:rFonts w:eastAsiaTheme="minorEastAsia"/>
        </w:rPr>
        <w:t>reduce</w:t>
      </w:r>
      <w:r w:rsidR="00CB6A39">
        <w:rPr>
          <w:rFonts w:eastAsiaTheme="minorEastAsia"/>
        </w:rPr>
        <w:t xml:space="preserve"> the HO execution time. </w:t>
      </w:r>
      <w:r w:rsidR="009F1B1E">
        <w:rPr>
          <w:rFonts w:eastAsiaTheme="minorEastAsia"/>
        </w:rPr>
        <w:t xml:space="preserve">Event A4 and A5 are similar to A3, except that in A4, UE do not need to compare the neighbour with serving cell, while in A5, the measurement results from serving cell and neighbour cells are compared to different thresholds respectively. </w:t>
      </w:r>
    </w:p>
    <w:p w14:paraId="009493EA" w14:textId="7E6AEEFC" w:rsidR="00AD7D4B" w:rsidRDefault="00AD7D4B" w:rsidP="00C1236C">
      <w:pPr>
        <w:spacing w:after="120"/>
        <w:ind w:rightChars="100" w:right="200"/>
        <w:jc w:val="both"/>
        <w:rPr>
          <w:rFonts w:eastAsiaTheme="minorEastAsia"/>
        </w:rPr>
      </w:pPr>
      <w:r>
        <w:rPr>
          <w:rFonts w:eastAsiaTheme="minorEastAsia" w:hint="eastAsia"/>
        </w:rPr>
        <w:t>E</w:t>
      </w:r>
      <w:r>
        <w:rPr>
          <w:rFonts w:eastAsiaTheme="minorEastAsia"/>
        </w:rPr>
        <w:t xml:space="preserve">vent A6 is designed </w:t>
      </w:r>
      <w:r w:rsidR="00225A24">
        <w:rPr>
          <w:rFonts w:eastAsiaTheme="minorEastAsia"/>
        </w:rPr>
        <w:t>for</w:t>
      </w:r>
      <w:r>
        <w:rPr>
          <w:rFonts w:eastAsiaTheme="minorEastAsia"/>
        </w:rPr>
        <w:t xml:space="preserve"> CA case, </w:t>
      </w:r>
      <w:r w:rsidR="005E59DF">
        <w:rPr>
          <w:rFonts w:eastAsiaTheme="minorEastAsia"/>
        </w:rPr>
        <w:t>and it is not relevant to HO, so we think there is no need to study it for m</w:t>
      </w:r>
      <w:r w:rsidR="005E59DF" w:rsidRPr="00FF75C2">
        <w:rPr>
          <w:rFonts w:eastAsiaTheme="minorEastAsia"/>
        </w:rPr>
        <w:t>easurement events prediction</w:t>
      </w:r>
      <w:r w:rsidR="005E59DF">
        <w:rPr>
          <w:rFonts w:eastAsiaTheme="minorEastAsia"/>
        </w:rPr>
        <w:t xml:space="preserve"> purpose</w:t>
      </w:r>
      <w:r>
        <w:rPr>
          <w:rFonts w:eastAsiaTheme="minorEastAsia"/>
        </w:rPr>
        <w:t>.</w:t>
      </w:r>
    </w:p>
    <w:p w14:paraId="26576B51" w14:textId="1CE632F9" w:rsidR="00CB7602" w:rsidRDefault="00CB7602" w:rsidP="00C1236C">
      <w:pPr>
        <w:spacing w:after="120"/>
        <w:ind w:rightChars="100" w:right="200"/>
        <w:jc w:val="both"/>
        <w:rPr>
          <w:rFonts w:eastAsiaTheme="minorEastAsia"/>
        </w:rPr>
      </w:pPr>
      <w:r>
        <w:rPr>
          <w:rFonts w:eastAsiaTheme="minorEastAsia" w:hint="eastAsia"/>
        </w:rPr>
        <w:t>A</w:t>
      </w:r>
      <w:r>
        <w:rPr>
          <w:rFonts w:eastAsiaTheme="minorEastAsia"/>
        </w:rPr>
        <w:t>s analysed above, the main advantage of AI-aided measurement prediction comes from that via prediction, the UE do not ha</w:t>
      </w:r>
      <w:r w:rsidR="00F20EF1">
        <w:rPr>
          <w:rFonts w:eastAsiaTheme="minorEastAsia"/>
        </w:rPr>
        <w:t>ve</w:t>
      </w:r>
      <w:r>
        <w:rPr>
          <w:rFonts w:eastAsiaTheme="minorEastAsia"/>
        </w:rPr>
        <w:t xml:space="preserve"> to wait for TTT before actually triggering the event. The TTT time is saved and the gNB can obtain the UE reported measurement results in time.</w:t>
      </w:r>
      <w:r w:rsidR="008A31DE">
        <w:rPr>
          <w:rFonts w:eastAsiaTheme="minorEastAsia"/>
        </w:rPr>
        <w:t xml:space="preserve"> Once the UE has predicted a specific event shall occur, the UE can choose to report the event prediction results to the gNB explicit</w:t>
      </w:r>
      <w:r w:rsidR="00B054BE">
        <w:rPr>
          <w:rFonts w:eastAsiaTheme="minorEastAsia"/>
        </w:rPr>
        <w:t>ly, or</w:t>
      </w:r>
      <w:r w:rsidR="008A31DE">
        <w:rPr>
          <w:rFonts w:eastAsiaTheme="minorEastAsia"/>
        </w:rPr>
        <w:t xml:space="preserve"> implicit</w:t>
      </w:r>
      <w:r w:rsidR="00B054BE">
        <w:rPr>
          <w:rFonts w:eastAsiaTheme="minorEastAsia"/>
        </w:rPr>
        <w:t>ly</w:t>
      </w:r>
      <w:r w:rsidR="008A31DE">
        <w:rPr>
          <w:rFonts w:eastAsiaTheme="minorEastAsia"/>
        </w:rPr>
        <w:t>, the UE can start to report the event corresponding measurement according to measurement configuration.</w:t>
      </w:r>
    </w:p>
    <w:p w14:paraId="744E28A2" w14:textId="568E9C90" w:rsidR="00B4218A" w:rsidRDefault="00B4218A" w:rsidP="00C1236C">
      <w:pPr>
        <w:spacing w:after="120"/>
        <w:ind w:rightChars="100" w:right="200"/>
        <w:jc w:val="both"/>
        <w:rPr>
          <w:rFonts w:eastAsiaTheme="minorEastAsia"/>
        </w:rPr>
      </w:pPr>
      <w:r>
        <w:rPr>
          <w:rFonts w:eastAsiaTheme="minorEastAsia" w:hint="eastAsia"/>
        </w:rPr>
        <w:t>I</w:t>
      </w:r>
      <w:r>
        <w:rPr>
          <w:rFonts w:eastAsiaTheme="minorEastAsia"/>
        </w:rPr>
        <w:t>n the following table, we give a summary of the analysis to the above measurement events.</w:t>
      </w:r>
    </w:p>
    <w:p w14:paraId="38191E59" w14:textId="53A933C2" w:rsidR="005441E9" w:rsidRPr="003D5E8A" w:rsidRDefault="005441E9" w:rsidP="003D5E8A">
      <w:pPr>
        <w:spacing w:after="120"/>
        <w:ind w:rightChars="100" w:right="200"/>
        <w:jc w:val="center"/>
        <w:rPr>
          <w:rFonts w:eastAsiaTheme="minorEastAsia"/>
          <w:b/>
        </w:rPr>
      </w:pPr>
      <w:r w:rsidRPr="003D5E8A">
        <w:rPr>
          <w:rFonts w:eastAsiaTheme="minorEastAsia"/>
          <w:b/>
        </w:rPr>
        <w:t>Table 1: Analysis of measurement events A1 ~ A6</w:t>
      </w:r>
    </w:p>
    <w:tbl>
      <w:tblPr>
        <w:tblStyle w:val="TableGrid"/>
        <w:tblW w:w="0" w:type="auto"/>
        <w:tblLook w:val="04A0" w:firstRow="1" w:lastRow="0" w:firstColumn="1" w:lastColumn="0" w:noHBand="0" w:noVBand="1"/>
      </w:tblPr>
      <w:tblGrid>
        <w:gridCol w:w="1271"/>
        <w:gridCol w:w="3761"/>
        <w:gridCol w:w="4597"/>
      </w:tblGrid>
      <w:tr w:rsidR="00B97971" w14:paraId="0F619A17" w14:textId="77777777" w:rsidTr="00B97971">
        <w:tc>
          <w:tcPr>
            <w:tcW w:w="1271" w:type="dxa"/>
          </w:tcPr>
          <w:p w14:paraId="5F8CCC2E" w14:textId="21D6D63E" w:rsidR="00B97971" w:rsidRPr="00B4218A" w:rsidRDefault="00B97971" w:rsidP="00C1236C">
            <w:pPr>
              <w:spacing w:after="120"/>
              <w:ind w:rightChars="100" w:right="200"/>
              <w:jc w:val="both"/>
              <w:rPr>
                <w:rFonts w:eastAsiaTheme="minorEastAsia"/>
                <w:b/>
              </w:rPr>
            </w:pPr>
            <w:r w:rsidRPr="00B4218A">
              <w:rPr>
                <w:rFonts w:eastAsiaTheme="minorEastAsia" w:hint="eastAsia"/>
                <w:b/>
              </w:rPr>
              <w:t>E</w:t>
            </w:r>
            <w:r w:rsidRPr="00B4218A">
              <w:rPr>
                <w:rFonts w:eastAsiaTheme="minorEastAsia"/>
                <w:b/>
              </w:rPr>
              <w:t>vent ID</w:t>
            </w:r>
          </w:p>
        </w:tc>
        <w:tc>
          <w:tcPr>
            <w:tcW w:w="3761" w:type="dxa"/>
          </w:tcPr>
          <w:p w14:paraId="573FD14E" w14:textId="2B7CF267" w:rsidR="00B97971" w:rsidRPr="00B4218A" w:rsidRDefault="00B97971" w:rsidP="00C1236C">
            <w:pPr>
              <w:spacing w:after="120"/>
              <w:ind w:rightChars="100" w:right="200"/>
              <w:jc w:val="both"/>
              <w:rPr>
                <w:rFonts w:eastAsiaTheme="minorEastAsia"/>
                <w:b/>
              </w:rPr>
            </w:pPr>
            <w:r>
              <w:rPr>
                <w:rFonts w:eastAsiaTheme="minorEastAsia" w:hint="eastAsia"/>
                <w:b/>
              </w:rPr>
              <w:t>D</w:t>
            </w:r>
            <w:r>
              <w:rPr>
                <w:rFonts w:eastAsiaTheme="minorEastAsia"/>
                <w:b/>
              </w:rPr>
              <w:t>efinition</w:t>
            </w:r>
          </w:p>
        </w:tc>
        <w:tc>
          <w:tcPr>
            <w:tcW w:w="4597" w:type="dxa"/>
          </w:tcPr>
          <w:p w14:paraId="3781F35A" w14:textId="718A071D" w:rsidR="00B97971" w:rsidRPr="00B4218A" w:rsidRDefault="00B97971" w:rsidP="00C1236C">
            <w:pPr>
              <w:spacing w:after="120"/>
              <w:ind w:rightChars="100" w:right="200"/>
              <w:jc w:val="both"/>
              <w:rPr>
                <w:rFonts w:eastAsiaTheme="minorEastAsia"/>
                <w:b/>
              </w:rPr>
            </w:pPr>
            <w:r w:rsidRPr="00B4218A">
              <w:rPr>
                <w:rFonts w:eastAsiaTheme="minorEastAsia"/>
                <w:b/>
              </w:rPr>
              <w:t>Potential benefits from prediction</w:t>
            </w:r>
          </w:p>
        </w:tc>
      </w:tr>
      <w:tr w:rsidR="00B97971" w14:paraId="125CEDF4" w14:textId="77777777" w:rsidTr="00B97971">
        <w:tc>
          <w:tcPr>
            <w:tcW w:w="1271" w:type="dxa"/>
          </w:tcPr>
          <w:p w14:paraId="2E612864" w14:textId="11441151" w:rsidR="00B97971" w:rsidRDefault="00B97971" w:rsidP="00C1236C">
            <w:pPr>
              <w:spacing w:after="120"/>
              <w:ind w:rightChars="100" w:right="200"/>
              <w:jc w:val="both"/>
              <w:rPr>
                <w:rFonts w:eastAsiaTheme="minorEastAsia"/>
              </w:rPr>
            </w:pPr>
            <w:r>
              <w:rPr>
                <w:rFonts w:eastAsiaTheme="minorEastAsia" w:hint="eastAsia"/>
              </w:rPr>
              <w:t>A</w:t>
            </w:r>
            <w:r>
              <w:rPr>
                <w:rFonts w:eastAsiaTheme="minorEastAsia"/>
              </w:rPr>
              <w:t>1</w:t>
            </w:r>
          </w:p>
        </w:tc>
        <w:tc>
          <w:tcPr>
            <w:tcW w:w="3761" w:type="dxa"/>
          </w:tcPr>
          <w:p w14:paraId="257D040A" w14:textId="7419B76C" w:rsidR="00B97971" w:rsidRDefault="00B97971" w:rsidP="00C1236C">
            <w:pPr>
              <w:spacing w:after="120"/>
              <w:ind w:rightChars="100" w:right="200"/>
              <w:jc w:val="both"/>
              <w:rPr>
                <w:rFonts w:eastAsiaTheme="minorEastAsia"/>
              </w:rPr>
            </w:pPr>
            <w:r w:rsidRPr="00B97971">
              <w:rPr>
                <w:rFonts w:eastAsiaTheme="minorEastAsia"/>
              </w:rPr>
              <w:t>Serving becomes better than threshold</w:t>
            </w:r>
            <w:r>
              <w:rPr>
                <w:rFonts w:eastAsiaTheme="minorEastAsia"/>
              </w:rPr>
              <w:t>.</w:t>
            </w:r>
          </w:p>
        </w:tc>
        <w:tc>
          <w:tcPr>
            <w:tcW w:w="4597" w:type="dxa"/>
          </w:tcPr>
          <w:p w14:paraId="60575B78" w14:textId="28FFA21C" w:rsidR="00B97971" w:rsidRDefault="00B97971" w:rsidP="00C1236C">
            <w:pPr>
              <w:spacing w:after="120"/>
              <w:ind w:rightChars="100" w:right="200"/>
              <w:jc w:val="both"/>
              <w:rPr>
                <w:rFonts w:eastAsiaTheme="minorEastAsia"/>
              </w:rPr>
            </w:pPr>
            <w:r>
              <w:rPr>
                <w:rFonts w:eastAsiaTheme="minorEastAsia" w:hint="eastAsia"/>
              </w:rPr>
              <w:t>C</w:t>
            </w:r>
            <w:r>
              <w:rPr>
                <w:rFonts w:eastAsiaTheme="minorEastAsia"/>
              </w:rPr>
              <w:t xml:space="preserve">an be used to cancel inappropriate HO or </w:t>
            </w:r>
            <w:r w:rsidR="00E02584">
              <w:rPr>
                <w:rFonts w:eastAsiaTheme="minorEastAsia"/>
              </w:rPr>
              <w:t xml:space="preserve">unnecessary </w:t>
            </w:r>
            <w:r>
              <w:rPr>
                <w:rFonts w:eastAsiaTheme="minorEastAsia"/>
              </w:rPr>
              <w:t>measurement</w:t>
            </w:r>
            <w:r w:rsidR="00E02584">
              <w:rPr>
                <w:rFonts w:eastAsiaTheme="minorEastAsia"/>
              </w:rPr>
              <w:t>s</w:t>
            </w:r>
            <w:r>
              <w:rPr>
                <w:rFonts w:eastAsiaTheme="minorEastAsia"/>
              </w:rPr>
              <w:t>.</w:t>
            </w:r>
          </w:p>
        </w:tc>
      </w:tr>
      <w:tr w:rsidR="00B97971" w14:paraId="62CD3385" w14:textId="77777777" w:rsidTr="00B97971">
        <w:tc>
          <w:tcPr>
            <w:tcW w:w="1271" w:type="dxa"/>
          </w:tcPr>
          <w:p w14:paraId="12215793" w14:textId="21C95D27" w:rsidR="00B97971" w:rsidRDefault="00B97971" w:rsidP="00C1236C">
            <w:pPr>
              <w:spacing w:after="120"/>
              <w:ind w:rightChars="100" w:right="200"/>
              <w:jc w:val="both"/>
              <w:rPr>
                <w:rFonts w:eastAsiaTheme="minorEastAsia"/>
              </w:rPr>
            </w:pPr>
            <w:r>
              <w:rPr>
                <w:rFonts w:eastAsiaTheme="minorEastAsia" w:hint="eastAsia"/>
              </w:rPr>
              <w:t>A</w:t>
            </w:r>
            <w:r>
              <w:rPr>
                <w:rFonts w:eastAsiaTheme="minorEastAsia"/>
              </w:rPr>
              <w:t>2</w:t>
            </w:r>
          </w:p>
        </w:tc>
        <w:tc>
          <w:tcPr>
            <w:tcW w:w="3761" w:type="dxa"/>
          </w:tcPr>
          <w:p w14:paraId="42FBA26E" w14:textId="199E92E9" w:rsidR="00B97971" w:rsidRDefault="00B97971" w:rsidP="00C1236C">
            <w:pPr>
              <w:spacing w:after="120"/>
              <w:ind w:rightChars="100" w:right="200"/>
              <w:jc w:val="both"/>
              <w:rPr>
                <w:rFonts w:eastAsiaTheme="minorEastAsia"/>
              </w:rPr>
            </w:pPr>
            <w:r w:rsidRPr="00B97971">
              <w:rPr>
                <w:rFonts w:eastAsiaTheme="minorEastAsia"/>
              </w:rPr>
              <w:t>Serving becomes worse than threshold</w:t>
            </w:r>
            <w:r>
              <w:rPr>
                <w:rFonts w:eastAsiaTheme="minorEastAsia"/>
              </w:rPr>
              <w:t>.</w:t>
            </w:r>
          </w:p>
        </w:tc>
        <w:tc>
          <w:tcPr>
            <w:tcW w:w="4597" w:type="dxa"/>
          </w:tcPr>
          <w:p w14:paraId="24296324" w14:textId="4810AE4D" w:rsidR="00B97971" w:rsidRDefault="00B97971" w:rsidP="00C1236C">
            <w:pPr>
              <w:spacing w:after="120"/>
              <w:ind w:rightChars="100" w:right="200"/>
              <w:jc w:val="both"/>
              <w:rPr>
                <w:rFonts w:eastAsiaTheme="minorEastAsia"/>
              </w:rPr>
            </w:pPr>
            <w:r>
              <w:rPr>
                <w:rFonts w:eastAsiaTheme="minorEastAsia" w:hint="eastAsia"/>
              </w:rPr>
              <w:t>C</w:t>
            </w:r>
            <w:r>
              <w:rPr>
                <w:rFonts w:eastAsiaTheme="minorEastAsia"/>
              </w:rPr>
              <w:t>an be used to trigger HO or measurement in time before sudden deterioration of the serving cell quality.</w:t>
            </w:r>
          </w:p>
        </w:tc>
      </w:tr>
      <w:tr w:rsidR="00B97971" w14:paraId="2175DAC7" w14:textId="77777777" w:rsidTr="00B97971">
        <w:tc>
          <w:tcPr>
            <w:tcW w:w="1271" w:type="dxa"/>
          </w:tcPr>
          <w:p w14:paraId="753E4E2E" w14:textId="462185C9" w:rsidR="00B97971" w:rsidRDefault="00B97971" w:rsidP="00C1236C">
            <w:pPr>
              <w:spacing w:after="120"/>
              <w:ind w:rightChars="100" w:right="200"/>
              <w:jc w:val="both"/>
              <w:rPr>
                <w:rFonts w:eastAsiaTheme="minorEastAsia"/>
              </w:rPr>
            </w:pPr>
            <w:r>
              <w:rPr>
                <w:rFonts w:eastAsiaTheme="minorEastAsia" w:hint="eastAsia"/>
              </w:rPr>
              <w:t>A</w:t>
            </w:r>
            <w:r>
              <w:rPr>
                <w:rFonts w:eastAsiaTheme="minorEastAsia"/>
              </w:rPr>
              <w:t>3</w:t>
            </w:r>
          </w:p>
        </w:tc>
        <w:tc>
          <w:tcPr>
            <w:tcW w:w="3761" w:type="dxa"/>
          </w:tcPr>
          <w:p w14:paraId="09C0729E" w14:textId="4D44B4B4" w:rsidR="00B97971" w:rsidRDefault="00B97971" w:rsidP="00C1236C">
            <w:pPr>
              <w:spacing w:after="120"/>
              <w:ind w:rightChars="100" w:right="200"/>
              <w:jc w:val="both"/>
              <w:rPr>
                <w:rFonts w:eastAsiaTheme="minorEastAsia"/>
              </w:rPr>
            </w:pPr>
            <w:r w:rsidRPr="00B97971">
              <w:rPr>
                <w:rFonts w:eastAsiaTheme="minorEastAsia"/>
              </w:rPr>
              <w:t xml:space="preserve">Neighbour becomes offset better than </w:t>
            </w:r>
            <w:proofErr w:type="spellStart"/>
            <w:r w:rsidRPr="00B97971">
              <w:rPr>
                <w:rFonts w:eastAsiaTheme="minorEastAsia"/>
              </w:rPr>
              <w:t>SpCell</w:t>
            </w:r>
            <w:proofErr w:type="spellEnd"/>
            <w:r>
              <w:rPr>
                <w:rFonts w:eastAsiaTheme="minorEastAsia"/>
              </w:rPr>
              <w:t>.</w:t>
            </w:r>
          </w:p>
        </w:tc>
        <w:tc>
          <w:tcPr>
            <w:tcW w:w="4597" w:type="dxa"/>
          </w:tcPr>
          <w:p w14:paraId="724A24E2" w14:textId="4A93235D" w:rsidR="00B97971" w:rsidRDefault="00B97971" w:rsidP="00C1236C">
            <w:pPr>
              <w:spacing w:after="120"/>
              <w:ind w:rightChars="100" w:right="200"/>
              <w:jc w:val="both"/>
              <w:rPr>
                <w:rFonts w:eastAsiaTheme="minorEastAsia"/>
              </w:rPr>
            </w:pPr>
            <w:r>
              <w:rPr>
                <w:rFonts w:eastAsiaTheme="minorEastAsia" w:hint="eastAsia"/>
              </w:rPr>
              <w:t>C</w:t>
            </w:r>
            <w:r>
              <w:rPr>
                <w:rFonts w:eastAsiaTheme="minorEastAsia"/>
              </w:rPr>
              <w:t>an reduce the HO execution time.</w:t>
            </w:r>
          </w:p>
        </w:tc>
      </w:tr>
      <w:tr w:rsidR="00B97971" w14:paraId="63BDF158" w14:textId="77777777" w:rsidTr="00B97971">
        <w:tc>
          <w:tcPr>
            <w:tcW w:w="1271" w:type="dxa"/>
          </w:tcPr>
          <w:p w14:paraId="4156D4B1" w14:textId="64199A3B" w:rsidR="00B97971" w:rsidRDefault="00B97971" w:rsidP="00C1236C">
            <w:pPr>
              <w:spacing w:after="120"/>
              <w:ind w:rightChars="100" w:right="200"/>
              <w:jc w:val="both"/>
              <w:rPr>
                <w:rFonts w:eastAsiaTheme="minorEastAsia"/>
              </w:rPr>
            </w:pPr>
            <w:r>
              <w:rPr>
                <w:rFonts w:eastAsiaTheme="minorEastAsia" w:hint="eastAsia"/>
              </w:rPr>
              <w:t>A</w:t>
            </w:r>
            <w:r>
              <w:rPr>
                <w:rFonts w:eastAsiaTheme="minorEastAsia"/>
              </w:rPr>
              <w:t>4</w:t>
            </w:r>
          </w:p>
        </w:tc>
        <w:tc>
          <w:tcPr>
            <w:tcW w:w="3761" w:type="dxa"/>
          </w:tcPr>
          <w:p w14:paraId="26E050F2" w14:textId="7EF4A9B0" w:rsidR="00B97971" w:rsidRDefault="00B97971" w:rsidP="00C1236C">
            <w:pPr>
              <w:spacing w:after="120"/>
              <w:ind w:rightChars="100" w:right="200"/>
              <w:jc w:val="both"/>
              <w:rPr>
                <w:rFonts w:eastAsiaTheme="minorEastAsia"/>
              </w:rPr>
            </w:pPr>
            <w:r w:rsidRPr="00B97971">
              <w:rPr>
                <w:rFonts w:eastAsiaTheme="minorEastAsia"/>
              </w:rPr>
              <w:t>Neighbour becomes better than threshold</w:t>
            </w:r>
            <w:r>
              <w:rPr>
                <w:rFonts w:eastAsiaTheme="minorEastAsia"/>
              </w:rPr>
              <w:t>.</w:t>
            </w:r>
          </w:p>
        </w:tc>
        <w:tc>
          <w:tcPr>
            <w:tcW w:w="4597" w:type="dxa"/>
          </w:tcPr>
          <w:p w14:paraId="3B2A6052" w14:textId="36F9C3FB" w:rsidR="00B97971" w:rsidRDefault="00B97971" w:rsidP="00C1236C">
            <w:pPr>
              <w:spacing w:after="120"/>
              <w:ind w:rightChars="100" w:right="200"/>
              <w:jc w:val="both"/>
              <w:rPr>
                <w:rFonts w:eastAsiaTheme="minorEastAsia"/>
              </w:rPr>
            </w:pPr>
            <w:r>
              <w:rPr>
                <w:rFonts w:eastAsiaTheme="minorEastAsia" w:hint="eastAsia"/>
              </w:rPr>
              <w:t>C</w:t>
            </w:r>
            <w:r>
              <w:rPr>
                <w:rFonts w:eastAsiaTheme="minorEastAsia"/>
              </w:rPr>
              <w:t>an reduce the HO execution time.</w:t>
            </w:r>
          </w:p>
        </w:tc>
      </w:tr>
      <w:tr w:rsidR="00B97971" w14:paraId="20AFA446" w14:textId="77777777" w:rsidTr="00B97971">
        <w:tc>
          <w:tcPr>
            <w:tcW w:w="1271" w:type="dxa"/>
          </w:tcPr>
          <w:p w14:paraId="08E0A8B8" w14:textId="12D05AA7" w:rsidR="00B97971" w:rsidRDefault="00B97971" w:rsidP="00C1236C">
            <w:pPr>
              <w:spacing w:after="120"/>
              <w:ind w:rightChars="100" w:right="200"/>
              <w:jc w:val="both"/>
              <w:rPr>
                <w:rFonts w:eastAsiaTheme="minorEastAsia"/>
              </w:rPr>
            </w:pPr>
            <w:r>
              <w:rPr>
                <w:rFonts w:eastAsiaTheme="minorEastAsia" w:hint="eastAsia"/>
              </w:rPr>
              <w:t>A</w:t>
            </w:r>
            <w:r>
              <w:rPr>
                <w:rFonts w:eastAsiaTheme="minorEastAsia"/>
              </w:rPr>
              <w:t>5</w:t>
            </w:r>
          </w:p>
        </w:tc>
        <w:tc>
          <w:tcPr>
            <w:tcW w:w="3761" w:type="dxa"/>
          </w:tcPr>
          <w:p w14:paraId="16C05F53" w14:textId="30B1C85E" w:rsidR="00B97971" w:rsidRDefault="00B97971" w:rsidP="00C1236C">
            <w:pPr>
              <w:spacing w:after="120"/>
              <w:ind w:rightChars="100" w:right="200"/>
              <w:jc w:val="both"/>
              <w:rPr>
                <w:rFonts w:eastAsiaTheme="minorEastAsia"/>
              </w:rPr>
            </w:pPr>
            <w:proofErr w:type="spellStart"/>
            <w:r w:rsidRPr="00B97971">
              <w:rPr>
                <w:rFonts w:eastAsiaTheme="minorEastAsia"/>
              </w:rPr>
              <w:t>SpCell</w:t>
            </w:r>
            <w:proofErr w:type="spellEnd"/>
            <w:r w:rsidRPr="00B97971">
              <w:rPr>
                <w:rFonts w:eastAsiaTheme="minorEastAsia"/>
              </w:rPr>
              <w:t xml:space="preserve"> becomes worse than threshold1 and neighbour becomes better than threshold2</w:t>
            </w:r>
            <w:r>
              <w:rPr>
                <w:rFonts w:eastAsiaTheme="minorEastAsia"/>
              </w:rPr>
              <w:t>.</w:t>
            </w:r>
          </w:p>
        </w:tc>
        <w:tc>
          <w:tcPr>
            <w:tcW w:w="4597" w:type="dxa"/>
          </w:tcPr>
          <w:p w14:paraId="2DB555F7" w14:textId="068E28D0" w:rsidR="00B97971" w:rsidRDefault="00B97971" w:rsidP="00C1236C">
            <w:pPr>
              <w:spacing w:after="120"/>
              <w:ind w:rightChars="100" w:right="200"/>
              <w:jc w:val="both"/>
              <w:rPr>
                <w:rFonts w:eastAsiaTheme="minorEastAsia"/>
              </w:rPr>
            </w:pPr>
            <w:r>
              <w:rPr>
                <w:rFonts w:eastAsiaTheme="minorEastAsia" w:hint="eastAsia"/>
              </w:rPr>
              <w:t>C</w:t>
            </w:r>
            <w:r>
              <w:rPr>
                <w:rFonts w:eastAsiaTheme="minorEastAsia"/>
              </w:rPr>
              <w:t>an compose the benefits from A2 and A4.</w:t>
            </w:r>
          </w:p>
        </w:tc>
      </w:tr>
      <w:tr w:rsidR="00B97971" w14:paraId="2B320D48" w14:textId="77777777" w:rsidTr="00B97971">
        <w:tc>
          <w:tcPr>
            <w:tcW w:w="1271" w:type="dxa"/>
          </w:tcPr>
          <w:p w14:paraId="0D3DC61C" w14:textId="4ED06019" w:rsidR="00B97971" w:rsidRDefault="00B97971" w:rsidP="00C1236C">
            <w:pPr>
              <w:spacing w:after="120"/>
              <w:ind w:rightChars="100" w:right="200"/>
              <w:jc w:val="both"/>
              <w:rPr>
                <w:rFonts w:eastAsiaTheme="minorEastAsia"/>
              </w:rPr>
            </w:pPr>
            <w:r>
              <w:rPr>
                <w:rFonts w:eastAsiaTheme="minorEastAsia" w:hint="eastAsia"/>
              </w:rPr>
              <w:t>A</w:t>
            </w:r>
            <w:r>
              <w:rPr>
                <w:rFonts w:eastAsiaTheme="minorEastAsia"/>
              </w:rPr>
              <w:t>6</w:t>
            </w:r>
          </w:p>
        </w:tc>
        <w:tc>
          <w:tcPr>
            <w:tcW w:w="3761" w:type="dxa"/>
          </w:tcPr>
          <w:p w14:paraId="73193AFC" w14:textId="5E5C84C7" w:rsidR="00B97971" w:rsidRDefault="00B97971" w:rsidP="00C1236C">
            <w:pPr>
              <w:spacing w:after="120"/>
              <w:ind w:rightChars="100" w:right="200"/>
              <w:jc w:val="both"/>
              <w:rPr>
                <w:rFonts w:eastAsiaTheme="minorEastAsia"/>
              </w:rPr>
            </w:pPr>
            <w:r w:rsidRPr="00B97971">
              <w:rPr>
                <w:rFonts w:eastAsiaTheme="minorEastAsia"/>
              </w:rPr>
              <w:t xml:space="preserve">Neighbour becomes offset better than </w:t>
            </w:r>
            <w:proofErr w:type="spellStart"/>
            <w:r w:rsidRPr="00B97971">
              <w:rPr>
                <w:rFonts w:eastAsiaTheme="minorEastAsia"/>
              </w:rPr>
              <w:t>SCell</w:t>
            </w:r>
            <w:proofErr w:type="spellEnd"/>
            <w:r>
              <w:rPr>
                <w:rFonts w:eastAsiaTheme="minorEastAsia"/>
              </w:rPr>
              <w:t>.</w:t>
            </w:r>
          </w:p>
        </w:tc>
        <w:tc>
          <w:tcPr>
            <w:tcW w:w="4597" w:type="dxa"/>
          </w:tcPr>
          <w:p w14:paraId="15E5C7E3" w14:textId="6D15A99F" w:rsidR="00B97971" w:rsidRDefault="00B97971" w:rsidP="00C1236C">
            <w:pPr>
              <w:spacing w:after="120"/>
              <w:ind w:rightChars="100" w:right="200"/>
              <w:jc w:val="both"/>
              <w:rPr>
                <w:rFonts w:eastAsiaTheme="minorEastAsia"/>
              </w:rPr>
            </w:pPr>
            <w:r>
              <w:rPr>
                <w:rFonts w:eastAsiaTheme="minorEastAsia" w:hint="eastAsia"/>
              </w:rPr>
              <w:t>N</w:t>
            </w:r>
            <w:r>
              <w:rPr>
                <w:rFonts w:eastAsiaTheme="minorEastAsia"/>
              </w:rPr>
              <w:t>ot relevant to this use case.</w:t>
            </w:r>
          </w:p>
        </w:tc>
      </w:tr>
    </w:tbl>
    <w:p w14:paraId="628CDD1C" w14:textId="77777777" w:rsidR="00B4218A" w:rsidRDefault="00B4218A" w:rsidP="00C1236C">
      <w:pPr>
        <w:spacing w:after="120"/>
        <w:ind w:rightChars="100" w:right="200"/>
        <w:jc w:val="both"/>
        <w:rPr>
          <w:rFonts w:eastAsiaTheme="minorEastAsia"/>
        </w:rPr>
      </w:pPr>
    </w:p>
    <w:p w14:paraId="3928DD63" w14:textId="2ED79A93" w:rsidR="00EB577C" w:rsidRDefault="00EB577C" w:rsidP="00EB577C">
      <w:pPr>
        <w:spacing w:after="120"/>
        <w:ind w:rightChars="100" w:right="200"/>
        <w:jc w:val="both"/>
        <w:rPr>
          <w:rFonts w:eastAsiaTheme="minorEastAsia"/>
        </w:rPr>
      </w:pPr>
      <w:r>
        <w:rPr>
          <w:rFonts w:eastAsiaTheme="minorEastAsia"/>
        </w:rPr>
        <w:t>Furthermore, for events A1 and A2, the UE only needs to consider the serving cell measurement results.</w:t>
      </w:r>
      <w:r>
        <w:rPr>
          <w:rFonts w:eastAsiaTheme="minorEastAsia" w:hint="eastAsia"/>
        </w:rPr>
        <w:t xml:space="preserve"> </w:t>
      </w:r>
      <w:r>
        <w:rPr>
          <w:rFonts w:eastAsiaTheme="minorEastAsia"/>
        </w:rPr>
        <w:t xml:space="preserve">To predict A3 and A4 events, the neighbour cell measurement results </w:t>
      </w:r>
      <w:r w:rsidR="008B021C">
        <w:rPr>
          <w:rFonts w:eastAsiaTheme="minorEastAsia"/>
        </w:rPr>
        <w:t xml:space="preserve">need to </w:t>
      </w:r>
      <w:r>
        <w:rPr>
          <w:rFonts w:eastAsiaTheme="minorEastAsia"/>
        </w:rPr>
        <w:t>be</w:t>
      </w:r>
      <w:r w:rsidR="008B021C">
        <w:rPr>
          <w:rFonts w:eastAsiaTheme="minorEastAsia"/>
        </w:rPr>
        <w:t xml:space="preserve"> also</w:t>
      </w:r>
      <w:r>
        <w:rPr>
          <w:rFonts w:eastAsiaTheme="minorEastAsia"/>
        </w:rPr>
        <w:t xml:space="preserve"> considered, which may bring more complexities. Event A5 is somehow a combination of event A2 and A4. </w:t>
      </w:r>
    </w:p>
    <w:p w14:paraId="6FC1EC10" w14:textId="7AF6546A" w:rsidR="00EB577C" w:rsidRDefault="00EB577C" w:rsidP="00EB577C">
      <w:pPr>
        <w:spacing w:after="120"/>
        <w:ind w:rightChars="100" w:right="200"/>
        <w:jc w:val="both"/>
        <w:rPr>
          <w:rFonts w:eastAsiaTheme="minorEastAsia"/>
        </w:rPr>
      </w:pPr>
      <w:r>
        <w:rPr>
          <w:rFonts w:eastAsiaTheme="minorEastAsia"/>
        </w:rPr>
        <w:t>In the field network deployments, A3 and A5</w:t>
      </w:r>
      <w:r>
        <w:rPr>
          <w:rFonts w:eastAsiaTheme="minorEastAsia" w:hint="eastAsia"/>
        </w:rPr>
        <w:t xml:space="preserve"> </w:t>
      </w:r>
      <w:r>
        <w:rPr>
          <w:rFonts w:eastAsiaTheme="minorEastAsia"/>
        </w:rPr>
        <w:t>are the main events which are used for triggering L3 handovers. Furthermore, events such as A1, A2 and A4 can be deduced directly based on the measurement predictions, so the value of studying it on top of measurement prediction is unclear. Therefore, we propose RAN2 to focus on measurement event prediction for events A3 and</w:t>
      </w:r>
      <w:r w:rsidR="008B021C">
        <w:rPr>
          <w:rFonts w:eastAsiaTheme="minorEastAsia"/>
        </w:rPr>
        <w:t xml:space="preserve"> </w:t>
      </w:r>
      <w:r>
        <w:rPr>
          <w:rFonts w:eastAsiaTheme="minorEastAsia"/>
        </w:rPr>
        <w:t>A5.</w:t>
      </w:r>
    </w:p>
    <w:p w14:paraId="7D8A1E7D" w14:textId="4F234E5C" w:rsidR="00EB577C" w:rsidRPr="00CD177A" w:rsidRDefault="00EB577C" w:rsidP="00EB577C">
      <w:pPr>
        <w:spacing w:after="120"/>
        <w:ind w:rightChars="100" w:right="200"/>
        <w:jc w:val="both"/>
        <w:rPr>
          <w:rFonts w:eastAsiaTheme="minorEastAsia"/>
          <w:b/>
        </w:rPr>
      </w:pPr>
      <w:r w:rsidRPr="00CD177A">
        <w:rPr>
          <w:rFonts w:eastAsiaTheme="minorEastAsia"/>
          <w:b/>
        </w:rPr>
        <w:t xml:space="preserve">Proposal </w:t>
      </w:r>
      <w:r w:rsidR="005D64FF">
        <w:rPr>
          <w:rFonts w:eastAsiaTheme="minorEastAsia"/>
          <w:b/>
        </w:rPr>
        <w:t>1</w:t>
      </w:r>
      <w:r w:rsidRPr="00CD177A">
        <w:rPr>
          <w:rFonts w:eastAsiaTheme="minorEastAsia"/>
          <w:b/>
        </w:rPr>
        <w:t xml:space="preserve">: RAN2 </w:t>
      </w:r>
      <w:r>
        <w:rPr>
          <w:rFonts w:eastAsiaTheme="minorEastAsia"/>
          <w:b/>
        </w:rPr>
        <w:t>should</w:t>
      </w:r>
      <w:r w:rsidR="008B021C">
        <w:rPr>
          <w:rFonts w:eastAsiaTheme="minorEastAsia"/>
          <w:b/>
        </w:rPr>
        <w:t xml:space="preserve"> initially focus on</w:t>
      </w:r>
      <w:r w:rsidRPr="00CD177A">
        <w:rPr>
          <w:rFonts w:eastAsiaTheme="minorEastAsia"/>
          <w:b/>
        </w:rPr>
        <w:t xml:space="preserve"> event A</w:t>
      </w:r>
      <w:r>
        <w:rPr>
          <w:rFonts w:eastAsiaTheme="minorEastAsia"/>
          <w:b/>
        </w:rPr>
        <w:t xml:space="preserve">3 and </w:t>
      </w:r>
      <w:r w:rsidRPr="00CD177A">
        <w:rPr>
          <w:rFonts w:eastAsiaTheme="minorEastAsia"/>
          <w:b/>
        </w:rPr>
        <w:t>A</w:t>
      </w:r>
      <w:r>
        <w:rPr>
          <w:rFonts w:eastAsiaTheme="minorEastAsia"/>
          <w:b/>
        </w:rPr>
        <w:t>5</w:t>
      </w:r>
      <w:r w:rsidRPr="00CD177A">
        <w:rPr>
          <w:rFonts w:eastAsiaTheme="minorEastAsia"/>
          <w:b/>
        </w:rPr>
        <w:t xml:space="preserve"> for measurement event prediction</w:t>
      </w:r>
      <w:r w:rsidR="008B021C">
        <w:rPr>
          <w:rFonts w:eastAsiaTheme="minorEastAsia"/>
          <w:b/>
        </w:rPr>
        <w:t xml:space="preserve"> use case</w:t>
      </w:r>
      <w:r w:rsidRPr="00CD177A">
        <w:rPr>
          <w:rFonts w:eastAsiaTheme="minorEastAsia"/>
          <w:b/>
        </w:rPr>
        <w:t>.</w:t>
      </w:r>
    </w:p>
    <w:p w14:paraId="3C87514F" w14:textId="0773971A" w:rsidR="00064714" w:rsidRDefault="00EB1172" w:rsidP="00514D53">
      <w:pPr>
        <w:pStyle w:val="Heading2"/>
        <w:rPr>
          <w:rFonts w:eastAsiaTheme="minorEastAsia"/>
          <w:sz w:val="28"/>
          <w:szCs w:val="22"/>
        </w:rPr>
      </w:pPr>
      <w:r w:rsidRPr="003F2D43">
        <w:rPr>
          <w:rFonts w:eastAsiaTheme="minorEastAsia"/>
          <w:sz w:val="28"/>
          <w:szCs w:val="22"/>
        </w:rPr>
        <w:lastRenderedPageBreak/>
        <w:t>2.</w:t>
      </w:r>
      <w:r w:rsidR="00F3067F" w:rsidRPr="003F2D43">
        <w:rPr>
          <w:rFonts w:eastAsiaTheme="minorEastAsia"/>
          <w:sz w:val="28"/>
          <w:szCs w:val="22"/>
        </w:rPr>
        <w:t>2</w:t>
      </w:r>
      <w:r w:rsidRPr="003F2D43">
        <w:rPr>
          <w:rFonts w:eastAsiaTheme="minorEastAsia"/>
          <w:sz w:val="28"/>
          <w:szCs w:val="22"/>
        </w:rPr>
        <w:t xml:space="preserve"> </w:t>
      </w:r>
      <w:r w:rsidR="00A46EAC" w:rsidRPr="00A46EAC">
        <w:rPr>
          <w:rFonts w:eastAsiaTheme="minorEastAsia"/>
          <w:sz w:val="28"/>
          <w:szCs w:val="22"/>
        </w:rPr>
        <w:t>Relationship with measurement</w:t>
      </w:r>
      <w:r w:rsidR="00CD177A">
        <w:rPr>
          <w:rFonts w:eastAsiaTheme="minorEastAsia"/>
          <w:sz w:val="28"/>
          <w:szCs w:val="22"/>
        </w:rPr>
        <w:t xml:space="preserve"> results</w:t>
      </w:r>
      <w:r w:rsidR="00A46EAC" w:rsidRPr="00A46EAC">
        <w:rPr>
          <w:rFonts w:eastAsiaTheme="minorEastAsia"/>
          <w:sz w:val="28"/>
          <w:szCs w:val="22"/>
        </w:rPr>
        <w:t xml:space="preserve"> prediction</w:t>
      </w:r>
    </w:p>
    <w:p w14:paraId="691CD896" w14:textId="79E9D9D9" w:rsidR="00CB7602" w:rsidRDefault="00CB7602" w:rsidP="00CB7602">
      <w:pPr>
        <w:spacing w:after="120"/>
        <w:ind w:rightChars="100" w:right="200"/>
        <w:jc w:val="both"/>
        <w:rPr>
          <w:rFonts w:eastAsiaTheme="minorEastAsia"/>
        </w:rPr>
      </w:pPr>
      <w:r>
        <w:rPr>
          <w:rFonts w:eastAsiaTheme="minorEastAsia" w:hint="eastAsia"/>
        </w:rPr>
        <w:t>A</w:t>
      </w:r>
      <w:r>
        <w:rPr>
          <w:rFonts w:eastAsiaTheme="minorEastAsia"/>
        </w:rPr>
        <w:t xml:space="preserve">s analysed </w:t>
      </w:r>
      <w:r w:rsidR="00122872">
        <w:rPr>
          <w:rFonts w:eastAsiaTheme="minorEastAsia"/>
        </w:rPr>
        <w:t>in sub-clause 2</w:t>
      </w:r>
      <w:r w:rsidR="00780918">
        <w:rPr>
          <w:rFonts w:eastAsiaTheme="minorEastAsia"/>
        </w:rPr>
        <w:t>.</w:t>
      </w:r>
      <w:r w:rsidR="00122872">
        <w:rPr>
          <w:rFonts w:eastAsiaTheme="minorEastAsia"/>
        </w:rPr>
        <w:t>1</w:t>
      </w:r>
      <w:r>
        <w:rPr>
          <w:rFonts w:eastAsiaTheme="minorEastAsia"/>
        </w:rPr>
        <w:t xml:space="preserve">, the </w:t>
      </w:r>
      <w:proofErr w:type="spellStart"/>
      <w:r>
        <w:rPr>
          <w:rFonts w:eastAsiaTheme="minorEastAsia"/>
        </w:rPr>
        <w:t>Ax</w:t>
      </w:r>
      <w:proofErr w:type="spellEnd"/>
      <w:r>
        <w:rPr>
          <w:rFonts w:eastAsiaTheme="minorEastAsia"/>
        </w:rPr>
        <w:t xml:space="preserve"> events are triggered based on measurement results from serving and neighbour cells. Thus, the following </w:t>
      </w:r>
      <w:r w:rsidR="00122872">
        <w:rPr>
          <w:rFonts w:eastAsiaTheme="minorEastAsia"/>
        </w:rPr>
        <w:t>two methods can be used to predict measurement events.</w:t>
      </w:r>
    </w:p>
    <w:p w14:paraId="5D6E1EC0" w14:textId="290B9D60" w:rsidR="00122872" w:rsidRDefault="00122872" w:rsidP="00122872">
      <w:pPr>
        <w:pStyle w:val="ListParagraph"/>
        <w:numPr>
          <w:ilvl w:val="0"/>
          <w:numId w:val="22"/>
        </w:numPr>
        <w:spacing w:after="120"/>
        <w:ind w:leftChars="0" w:rightChars="100" w:right="200"/>
        <w:jc w:val="both"/>
        <w:rPr>
          <w:rFonts w:eastAsiaTheme="minorEastAsia"/>
        </w:rPr>
      </w:pPr>
      <w:r>
        <w:rPr>
          <w:rFonts w:eastAsiaTheme="minorEastAsia" w:hint="eastAsia"/>
        </w:rPr>
        <w:t>O</w:t>
      </w:r>
      <w:r>
        <w:rPr>
          <w:rFonts w:eastAsiaTheme="minorEastAsia"/>
        </w:rPr>
        <w:t xml:space="preserve">ption A: </w:t>
      </w:r>
      <w:r w:rsidR="004046D4">
        <w:rPr>
          <w:rFonts w:eastAsiaTheme="minorEastAsia"/>
        </w:rPr>
        <w:t>Joint prediction b</w:t>
      </w:r>
      <w:r>
        <w:rPr>
          <w:rFonts w:eastAsiaTheme="minorEastAsia"/>
        </w:rPr>
        <w:t xml:space="preserve">ased on </w:t>
      </w:r>
      <w:r w:rsidR="004046D4">
        <w:rPr>
          <w:rFonts w:eastAsiaTheme="minorEastAsia"/>
        </w:rPr>
        <w:t xml:space="preserve">predicted </w:t>
      </w:r>
      <w:r>
        <w:rPr>
          <w:rFonts w:eastAsiaTheme="minorEastAsia"/>
        </w:rPr>
        <w:t>measurement results.</w:t>
      </w:r>
    </w:p>
    <w:p w14:paraId="4933A0E3" w14:textId="6C308F5A" w:rsidR="00122872" w:rsidRPr="00122872" w:rsidRDefault="00122872" w:rsidP="00122872">
      <w:pPr>
        <w:pStyle w:val="ListParagraph"/>
        <w:numPr>
          <w:ilvl w:val="0"/>
          <w:numId w:val="22"/>
        </w:numPr>
        <w:spacing w:after="120"/>
        <w:ind w:leftChars="0" w:rightChars="100" w:right="200"/>
        <w:jc w:val="both"/>
        <w:rPr>
          <w:rFonts w:eastAsiaTheme="minorEastAsia"/>
        </w:rPr>
      </w:pPr>
      <w:r>
        <w:rPr>
          <w:rFonts w:eastAsiaTheme="minorEastAsia" w:hint="eastAsia"/>
        </w:rPr>
        <w:t>O</w:t>
      </w:r>
      <w:r>
        <w:rPr>
          <w:rFonts w:eastAsiaTheme="minorEastAsia"/>
        </w:rPr>
        <w:t>ption B: Based on</w:t>
      </w:r>
      <w:r w:rsidR="00686950">
        <w:rPr>
          <w:rFonts w:eastAsiaTheme="minorEastAsia"/>
        </w:rPr>
        <w:t xml:space="preserve"> </w:t>
      </w:r>
      <w:r w:rsidR="004046D4">
        <w:rPr>
          <w:rFonts w:eastAsiaTheme="minorEastAsia"/>
        </w:rPr>
        <w:t xml:space="preserve">specialized </w:t>
      </w:r>
      <w:r w:rsidR="003519F5">
        <w:rPr>
          <w:rFonts w:eastAsiaTheme="minorEastAsia"/>
        </w:rPr>
        <w:t xml:space="preserve">measurement events </w:t>
      </w:r>
      <w:r w:rsidR="004046D4">
        <w:rPr>
          <w:rFonts w:eastAsiaTheme="minorEastAsia"/>
        </w:rPr>
        <w:t>prediction</w:t>
      </w:r>
      <w:r>
        <w:rPr>
          <w:rFonts w:eastAsiaTheme="minorEastAsia"/>
        </w:rPr>
        <w:t>.</w:t>
      </w:r>
    </w:p>
    <w:p w14:paraId="595F6CE0" w14:textId="1F150E25" w:rsidR="00451371" w:rsidRDefault="00780918" w:rsidP="00CB7602">
      <w:pPr>
        <w:spacing w:after="120"/>
        <w:ind w:rightChars="100" w:right="200"/>
        <w:jc w:val="both"/>
        <w:rPr>
          <w:rFonts w:eastAsiaTheme="minorEastAsia"/>
        </w:rPr>
      </w:pPr>
      <w:r>
        <w:rPr>
          <w:rFonts w:eastAsiaTheme="minorEastAsia"/>
        </w:rPr>
        <w:t>In</w:t>
      </w:r>
      <w:r w:rsidR="00686950">
        <w:rPr>
          <w:rFonts w:eastAsiaTheme="minorEastAsia"/>
        </w:rPr>
        <w:t xml:space="preserve"> option A, the measurement events prediction relies on the measurement results prediction. </w:t>
      </w:r>
      <w:r w:rsidR="004046D4">
        <w:rPr>
          <w:rFonts w:eastAsiaTheme="minorEastAsia"/>
        </w:rPr>
        <w:t xml:space="preserve">The joint-prediction </w:t>
      </w:r>
      <w:r w:rsidR="001C1597">
        <w:rPr>
          <w:rFonts w:eastAsiaTheme="minorEastAsia"/>
        </w:rPr>
        <w:t xml:space="preserve">consists of </w:t>
      </w:r>
      <w:r w:rsidR="004046D4">
        <w:rPr>
          <w:rFonts w:eastAsiaTheme="minorEastAsia"/>
        </w:rPr>
        <w:t xml:space="preserve">two steps. </w:t>
      </w:r>
      <w:r w:rsidR="00451371">
        <w:rPr>
          <w:rFonts w:eastAsiaTheme="minorEastAsia"/>
        </w:rPr>
        <w:t>The first step is to predict the measurement results</w:t>
      </w:r>
      <w:r w:rsidR="001C1597">
        <w:rPr>
          <w:rFonts w:eastAsiaTheme="minorEastAsia"/>
        </w:rPr>
        <w:t xml:space="preserve"> while t</w:t>
      </w:r>
      <w:r w:rsidR="00451371">
        <w:rPr>
          <w:rFonts w:eastAsiaTheme="minorEastAsia"/>
        </w:rPr>
        <w:t>he second step is to predict whether a specific measurement event is triggered, according to the event definition and predicted measurement results. Thus</w:t>
      </w:r>
      <w:r w:rsidR="003E4FCA">
        <w:rPr>
          <w:rFonts w:eastAsiaTheme="minorEastAsia"/>
        </w:rPr>
        <w:t>,</w:t>
      </w:r>
      <w:r w:rsidR="00451371">
        <w:rPr>
          <w:rFonts w:eastAsiaTheme="minorEastAsia"/>
        </w:rPr>
        <w:t xml:space="preserve"> based on the models</w:t>
      </w:r>
      <w:r w:rsidR="003E4FCA">
        <w:rPr>
          <w:rFonts w:eastAsiaTheme="minorEastAsia"/>
        </w:rPr>
        <w:t>’</w:t>
      </w:r>
      <w:r w:rsidR="00451371">
        <w:rPr>
          <w:rFonts w:eastAsiaTheme="minorEastAsia"/>
        </w:rPr>
        <w:t xml:space="preserve"> allocation, there are four sub-options.</w:t>
      </w:r>
    </w:p>
    <w:p w14:paraId="0752AC8D" w14:textId="1CFD8799" w:rsidR="00451371" w:rsidRDefault="00451371" w:rsidP="00451371">
      <w:pPr>
        <w:pStyle w:val="ListParagraph"/>
        <w:numPr>
          <w:ilvl w:val="0"/>
          <w:numId w:val="22"/>
        </w:numPr>
        <w:spacing w:after="120"/>
        <w:ind w:leftChars="0" w:rightChars="100" w:right="200"/>
        <w:jc w:val="both"/>
        <w:rPr>
          <w:rFonts w:eastAsiaTheme="minorEastAsia"/>
        </w:rPr>
      </w:pPr>
      <w:r>
        <w:rPr>
          <w:rFonts w:eastAsiaTheme="minorEastAsia" w:hint="eastAsia"/>
        </w:rPr>
        <w:t>O</w:t>
      </w:r>
      <w:r>
        <w:rPr>
          <w:rFonts w:eastAsiaTheme="minorEastAsia"/>
        </w:rPr>
        <w:t>ption A-1: Measurement results prediction and event prediction both in UE-side;</w:t>
      </w:r>
    </w:p>
    <w:p w14:paraId="4ECF8413" w14:textId="4547CC6D" w:rsidR="00451371" w:rsidRDefault="00451371" w:rsidP="00451371">
      <w:pPr>
        <w:pStyle w:val="ListParagraph"/>
        <w:numPr>
          <w:ilvl w:val="0"/>
          <w:numId w:val="22"/>
        </w:numPr>
        <w:spacing w:after="120"/>
        <w:ind w:leftChars="0" w:rightChars="100" w:right="200"/>
        <w:jc w:val="both"/>
        <w:rPr>
          <w:rFonts w:eastAsiaTheme="minorEastAsia"/>
        </w:rPr>
      </w:pPr>
      <w:r>
        <w:rPr>
          <w:rFonts w:eastAsiaTheme="minorEastAsia" w:hint="eastAsia"/>
        </w:rPr>
        <w:t>O</w:t>
      </w:r>
      <w:r>
        <w:rPr>
          <w:rFonts w:eastAsiaTheme="minorEastAsia"/>
        </w:rPr>
        <w:t>ption A-2: Measurement results prediction in NW-side and event prediction in UE-side;</w:t>
      </w:r>
    </w:p>
    <w:p w14:paraId="32F5D545" w14:textId="6E7A5540" w:rsidR="00451371" w:rsidRDefault="00451371" w:rsidP="00451371">
      <w:pPr>
        <w:pStyle w:val="ListParagraph"/>
        <w:numPr>
          <w:ilvl w:val="0"/>
          <w:numId w:val="22"/>
        </w:numPr>
        <w:spacing w:after="120"/>
        <w:ind w:leftChars="0" w:rightChars="100" w:right="200"/>
        <w:jc w:val="both"/>
        <w:rPr>
          <w:rFonts w:eastAsiaTheme="minorEastAsia"/>
        </w:rPr>
      </w:pPr>
      <w:r>
        <w:rPr>
          <w:rFonts w:eastAsiaTheme="minorEastAsia"/>
        </w:rPr>
        <w:t>Option A-3: Measurement results prediction and event prediction both in NW-side;</w:t>
      </w:r>
    </w:p>
    <w:p w14:paraId="74D59EFC" w14:textId="6625686A" w:rsidR="00451371" w:rsidRPr="00451371" w:rsidRDefault="00451371" w:rsidP="00451371">
      <w:pPr>
        <w:pStyle w:val="ListParagraph"/>
        <w:numPr>
          <w:ilvl w:val="0"/>
          <w:numId w:val="22"/>
        </w:numPr>
        <w:spacing w:after="120"/>
        <w:ind w:leftChars="0" w:rightChars="100" w:right="200"/>
        <w:jc w:val="both"/>
        <w:rPr>
          <w:rFonts w:eastAsiaTheme="minorEastAsia"/>
        </w:rPr>
      </w:pPr>
      <w:r>
        <w:rPr>
          <w:rFonts w:eastAsiaTheme="minorEastAsia" w:hint="eastAsia"/>
        </w:rPr>
        <w:t>O</w:t>
      </w:r>
      <w:r>
        <w:rPr>
          <w:rFonts w:eastAsiaTheme="minorEastAsia"/>
        </w:rPr>
        <w:t xml:space="preserve">ption A-4: Measurement results prediction </w:t>
      </w:r>
      <w:r w:rsidR="003E4FCA">
        <w:rPr>
          <w:rFonts w:eastAsiaTheme="minorEastAsia"/>
        </w:rPr>
        <w:t>in</w:t>
      </w:r>
      <w:r>
        <w:rPr>
          <w:rFonts w:eastAsiaTheme="minorEastAsia"/>
        </w:rPr>
        <w:t xml:space="preserve"> UE</w:t>
      </w:r>
      <w:r w:rsidR="003E4FCA">
        <w:rPr>
          <w:rFonts w:eastAsiaTheme="minorEastAsia"/>
        </w:rPr>
        <w:t>-side and event prediction in NW-side;</w:t>
      </w:r>
    </w:p>
    <w:p w14:paraId="6CD5F157" w14:textId="5FF0C79A" w:rsidR="00EF4721" w:rsidRDefault="005C0A5C" w:rsidP="00CB7602">
      <w:pPr>
        <w:spacing w:after="120"/>
        <w:ind w:rightChars="100" w:right="200"/>
        <w:jc w:val="both"/>
        <w:rPr>
          <w:rFonts w:eastAsiaTheme="minorEastAsia"/>
        </w:rPr>
      </w:pPr>
      <w:r>
        <w:rPr>
          <w:rFonts w:eastAsiaTheme="minorEastAsia"/>
        </w:rPr>
        <w:t xml:space="preserve">When looking at the SID directly, only </w:t>
      </w:r>
      <w:r w:rsidR="003E4FCA">
        <w:rPr>
          <w:rFonts w:eastAsiaTheme="minorEastAsia" w:hint="eastAsia"/>
        </w:rPr>
        <w:t>A</w:t>
      </w:r>
      <w:r w:rsidR="003E4FCA">
        <w:rPr>
          <w:rFonts w:eastAsiaTheme="minorEastAsia"/>
        </w:rPr>
        <w:t xml:space="preserve">-1 and A-2 </w:t>
      </w:r>
      <w:r>
        <w:rPr>
          <w:rFonts w:eastAsiaTheme="minorEastAsia"/>
        </w:rPr>
        <w:t xml:space="preserve">seem to be </w:t>
      </w:r>
      <w:r w:rsidR="003E4FCA">
        <w:rPr>
          <w:rFonts w:eastAsiaTheme="minorEastAsia"/>
        </w:rPr>
        <w:t xml:space="preserve">within the SID scope, since the events prediction is executed </w:t>
      </w:r>
      <w:r w:rsidR="00EB7FC6">
        <w:rPr>
          <w:rFonts w:eastAsiaTheme="minorEastAsia"/>
        </w:rPr>
        <w:t xml:space="preserve">at the </w:t>
      </w:r>
      <w:r w:rsidR="003E4FCA">
        <w:rPr>
          <w:rFonts w:eastAsiaTheme="minorEastAsia"/>
        </w:rPr>
        <w:t>UE</w:t>
      </w:r>
      <w:r w:rsidR="00EB7FC6">
        <w:rPr>
          <w:rFonts w:eastAsiaTheme="minorEastAsia"/>
        </w:rPr>
        <w:t xml:space="preserve"> </w:t>
      </w:r>
      <w:r w:rsidR="003E4FCA">
        <w:rPr>
          <w:rFonts w:eastAsiaTheme="minorEastAsia"/>
        </w:rPr>
        <w:t xml:space="preserve">sided. </w:t>
      </w:r>
      <w:r w:rsidR="00BB19A3">
        <w:rPr>
          <w:rFonts w:eastAsiaTheme="minorEastAsia"/>
        </w:rPr>
        <w:t xml:space="preserve">The UE first needs to </w:t>
      </w:r>
      <w:r w:rsidR="00236FBB">
        <w:rPr>
          <w:rFonts w:eastAsiaTheme="minorEastAsia"/>
        </w:rPr>
        <w:t xml:space="preserve">obtain the </w:t>
      </w:r>
      <w:r w:rsidR="00BB19A3">
        <w:rPr>
          <w:rFonts w:eastAsiaTheme="minorEastAsia"/>
        </w:rPr>
        <w:t>predict</w:t>
      </w:r>
      <w:r w:rsidR="00236FBB">
        <w:rPr>
          <w:rFonts w:eastAsiaTheme="minorEastAsia"/>
        </w:rPr>
        <w:t>ed</w:t>
      </w:r>
      <w:r w:rsidR="00BB19A3">
        <w:rPr>
          <w:rFonts w:eastAsiaTheme="minorEastAsia"/>
        </w:rPr>
        <w:t xml:space="preserve"> measurement results</w:t>
      </w:r>
      <w:r w:rsidR="00236FBB">
        <w:rPr>
          <w:rFonts w:eastAsiaTheme="minorEastAsia"/>
        </w:rPr>
        <w:t xml:space="preserve">, </w:t>
      </w:r>
      <w:r w:rsidR="003E4FCA">
        <w:rPr>
          <w:rFonts w:eastAsiaTheme="minorEastAsia"/>
        </w:rPr>
        <w:t>from UE in A-1</w:t>
      </w:r>
      <w:r w:rsidR="00EB7FC6">
        <w:rPr>
          <w:rFonts w:eastAsiaTheme="minorEastAsia"/>
        </w:rPr>
        <w:t>,</w:t>
      </w:r>
      <w:r w:rsidR="003E4FCA">
        <w:rPr>
          <w:rFonts w:eastAsiaTheme="minorEastAsia"/>
        </w:rPr>
        <w:t xml:space="preserve"> or </w:t>
      </w:r>
      <w:r w:rsidR="00EB7FC6">
        <w:rPr>
          <w:rFonts w:eastAsiaTheme="minorEastAsia"/>
        </w:rPr>
        <w:t>from the network</w:t>
      </w:r>
      <w:r w:rsidR="003E4FCA">
        <w:rPr>
          <w:rFonts w:eastAsiaTheme="minorEastAsia"/>
        </w:rPr>
        <w:t xml:space="preserve"> in A-2</w:t>
      </w:r>
      <w:r w:rsidR="00BB19A3">
        <w:rPr>
          <w:rFonts w:eastAsiaTheme="minorEastAsia"/>
        </w:rPr>
        <w:t>. Then</w:t>
      </w:r>
      <w:r w:rsidR="00EB7FC6">
        <w:rPr>
          <w:rFonts w:eastAsiaTheme="minorEastAsia"/>
        </w:rPr>
        <w:t>,</w:t>
      </w:r>
      <w:r w:rsidR="00BB19A3">
        <w:rPr>
          <w:rFonts w:eastAsiaTheme="minorEastAsia"/>
        </w:rPr>
        <w:t xml:space="preserve"> with the predicted </w:t>
      </w:r>
      <w:r w:rsidR="00203D18">
        <w:rPr>
          <w:rFonts w:eastAsiaTheme="minorEastAsia"/>
        </w:rPr>
        <w:t xml:space="preserve">measurement </w:t>
      </w:r>
      <w:r w:rsidR="00BB19A3">
        <w:rPr>
          <w:rFonts w:eastAsiaTheme="minorEastAsia"/>
        </w:rPr>
        <w:t>results</w:t>
      </w:r>
      <w:r w:rsidR="00FE12AB">
        <w:rPr>
          <w:rFonts w:eastAsiaTheme="minorEastAsia"/>
        </w:rPr>
        <w:t xml:space="preserve">, the UE can </w:t>
      </w:r>
      <w:r w:rsidR="00D163EA">
        <w:rPr>
          <w:rFonts w:eastAsiaTheme="minorEastAsia"/>
        </w:rPr>
        <w:t>further predict</w:t>
      </w:r>
      <w:r w:rsidR="00FE12AB">
        <w:rPr>
          <w:rFonts w:eastAsiaTheme="minorEastAsia"/>
        </w:rPr>
        <w:t xml:space="preserve"> whether a specific measurement event is triggered. </w:t>
      </w:r>
      <w:r w:rsidR="00203D18">
        <w:rPr>
          <w:rFonts w:eastAsiaTheme="minorEastAsia"/>
        </w:rPr>
        <w:t>With A-1</w:t>
      </w:r>
      <w:r w:rsidR="00EF4721">
        <w:rPr>
          <w:rFonts w:eastAsiaTheme="minorEastAsia"/>
        </w:rPr>
        <w:t>, the UE may need measurements from neighbour cells</w:t>
      </w:r>
      <w:r w:rsidR="00203D18">
        <w:rPr>
          <w:rFonts w:eastAsiaTheme="minorEastAsia"/>
        </w:rPr>
        <w:t xml:space="preserve"> for event A3/4/5</w:t>
      </w:r>
      <w:r w:rsidR="00EF4721">
        <w:rPr>
          <w:rFonts w:eastAsiaTheme="minorEastAsia"/>
        </w:rPr>
        <w:t xml:space="preserve"> and the gNB may need to configure the UE with inter-frequency measurements</w:t>
      </w:r>
      <w:r w:rsidR="00203D18">
        <w:rPr>
          <w:rFonts w:eastAsiaTheme="minorEastAsia"/>
        </w:rPr>
        <w:t xml:space="preserve"> if neighbour cells are in non-serving frequencies</w:t>
      </w:r>
      <w:r w:rsidR="00EF4721">
        <w:rPr>
          <w:rFonts w:eastAsiaTheme="minorEastAsia"/>
        </w:rPr>
        <w:t>. For A</w:t>
      </w:r>
      <w:r w:rsidR="00203D18">
        <w:rPr>
          <w:rFonts w:eastAsiaTheme="minorEastAsia"/>
        </w:rPr>
        <w:t>-</w:t>
      </w:r>
      <w:r w:rsidR="00EF4721">
        <w:rPr>
          <w:rFonts w:eastAsiaTheme="minorEastAsia"/>
        </w:rPr>
        <w:t xml:space="preserve">2, the NW needs to send the </w:t>
      </w:r>
      <w:r w:rsidR="00203D18">
        <w:rPr>
          <w:rFonts w:eastAsiaTheme="minorEastAsia"/>
        </w:rPr>
        <w:t xml:space="preserve">measurement results </w:t>
      </w:r>
      <w:r w:rsidR="00EF4721">
        <w:rPr>
          <w:rFonts w:eastAsiaTheme="minorEastAsia"/>
        </w:rPr>
        <w:t>prediction to the UE, which could involve extra</w:t>
      </w:r>
      <w:r w:rsidR="00203D18">
        <w:rPr>
          <w:rFonts w:eastAsiaTheme="minorEastAsia"/>
        </w:rPr>
        <w:t xml:space="preserve"> signalling overhead and</w:t>
      </w:r>
      <w:r w:rsidR="00EF4721">
        <w:rPr>
          <w:rFonts w:eastAsiaTheme="minorEastAsia"/>
        </w:rPr>
        <w:t xml:space="preserve"> specification impacts.</w:t>
      </w:r>
    </w:p>
    <w:p w14:paraId="3E12224A" w14:textId="799A9F94" w:rsidR="000424B9" w:rsidRPr="000424B9" w:rsidRDefault="00496CB8" w:rsidP="00CB7602">
      <w:pPr>
        <w:spacing w:after="120"/>
        <w:ind w:rightChars="100" w:right="200"/>
        <w:jc w:val="both"/>
        <w:rPr>
          <w:rFonts w:eastAsiaTheme="minorEastAsia"/>
        </w:rPr>
      </w:pPr>
      <w:r>
        <w:rPr>
          <w:rFonts w:eastAsiaTheme="minorEastAsia"/>
        </w:rPr>
        <w:t xml:space="preserve">On the other hand, </w:t>
      </w:r>
      <w:r w:rsidR="00FE12AB">
        <w:rPr>
          <w:rFonts w:eastAsiaTheme="minorEastAsia"/>
        </w:rPr>
        <w:t xml:space="preserve">the NW-sided model can </w:t>
      </w:r>
      <w:r>
        <w:rPr>
          <w:rFonts w:eastAsiaTheme="minorEastAsia"/>
        </w:rPr>
        <w:t xml:space="preserve">also </w:t>
      </w:r>
      <w:r w:rsidR="00FE12AB">
        <w:rPr>
          <w:rFonts w:eastAsiaTheme="minorEastAsia"/>
        </w:rPr>
        <w:t xml:space="preserve">be used to perform event prediction. </w:t>
      </w:r>
      <w:r w:rsidR="003E4FCA">
        <w:rPr>
          <w:rFonts w:eastAsiaTheme="minorEastAsia"/>
        </w:rPr>
        <w:t xml:space="preserve">In option A-3, the NW can use the predicted measurement results directly </w:t>
      </w:r>
      <w:r w:rsidR="00EB7FC6">
        <w:rPr>
          <w:rFonts w:eastAsiaTheme="minorEastAsia"/>
        </w:rPr>
        <w:t>to</w:t>
      </w:r>
      <w:r w:rsidR="003E4FCA">
        <w:rPr>
          <w:rFonts w:eastAsiaTheme="minorEastAsia"/>
        </w:rPr>
        <w:t xml:space="preserve"> further </w:t>
      </w:r>
      <w:r w:rsidR="003E4FCA">
        <w:rPr>
          <w:rFonts w:eastAsiaTheme="minorEastAsia" w:hint="eastAsia"/>
        </w:rPr>
        <w:t>predict</w:t>
      </w:r>
      <w:r w:rsidR="003E4FCA">
        <w:rPr>
          <w:rFonts w:eastAsiaTheme="minorEastAsia"/>
        </w:rPr>
        <w:t xml:space="preserve"> the events</w:t>
      </w:r>
      <w:r w:rsidR="00EB7FC6">
        <w:rPr>
          <w:rFonts w:eastAsiaTheme="minorEastAsia"/>
        </w:rPr>
        <w:t xml:space="preserve"> (and measurement results prediction is in the scope of the SID)</w:t>
      </w:r>
      <w:r w:rsidR="003E4FCA">
        <w:rPr>
          <w:rFonts w:eastAsiaTheme="minorEastAsia"/>
        </w:rPr>
        <w:t xml:space="preserve">. </w:t>
      </w:r>
      <w:r w:rsidR="00EF4721">
        <w:rPr>
          <w:rFonts w:eastAsiaTheme="minorEastAsia"/>
        </w:rPr>
        <w:t xml:space="preserve">Therefore, A-3 </w:t>
      </w:r>
      <w:r w:rsidR="00BD76F8">
        <w:rPr>
          <w:rFonts w:eastAsiaTheme="minorEastAsia"/>
        </w:rPr>
        <w:t>can be</w:t>
      </w:r>
      <w:r w:rsidR="00EF4721">
        <w:rPr>
          <w:rFonts w:eastAsiaTheme="minorEastAsia"/>
        </w:rPr>
        <w:t xml:space="preserve"> based </w:t>
      </w:r>
      <w:r w:rsidR="00272087">
        <w:rPr>
          <w:rFonts w:eastAsiaTheme="minorEastAsia"/>
        </w:rPr>
        <w:t xml:space="preserve">purely </w:t>
      </w:r>
      <w:r w:rsidR="00EF4721">
        <w:rPr>
          <w:rFonts w:eastAsiaTheme="minorEastAsia"/>
        </w:rPr>
        <w:t>on NW implementation. For A</w:t>
      </w:r>
      <w:r w:rsidR="00203D18">
        <w:rPr>
          <w:rFonts w:eastAsiaTheme="minorEastAsia"/>
        </w:rPr>
        <w:t>-</w:t>
      </w:r>
      <w:r w:rsidR="00EF4721">
        <w:rPr>
          <w:rFonts w:eastAsiaTheme="minorEastAsia"/>
        </w:rPr>
        <w:t xml:space="preserve">4, </w:t>
      </w:r>
      <w:r w:rsidR="00840E46">
        <w:rPr>
          <w:rFonts w:eastAsiaTheme="minorEastAsia"/>
        </w:rPr>
        <w:t xml:space="preserve">if the NW needs to estimate whether a specific event will happen, the NW may require the UE to provide predicted measurement results over a </w:t>
      </w:r>
      <w:r w:rsidR="00272087">
        <w:rPr>
          <w:rFonts w:eastAsiaTheme="minorEastAsia"/>
        </w:rPr>
        <w:t xml:space="preserve">specified </w:t>
      </w:r>
      <w:r w:rsidR="00840E46">
        <w:rPr>
          <w:rFonts w:eastAsiaTheme="minorEastAsia"/>
        </w:rPr>
        <w:t xml:space="preserve">time, e.g. TTT. This can involve extra information exchange over air-interface, e.g. </w:t>
      </w:r>
      <w:r w:rsidR="00BD76F8">
        <w:rPr>
          <w:rFonts w:eastAsiaTheme="minorEastAsia"/>
        </w:rPr>
        <w:t>the predicted measurement results and the</w:t>
      </w:r>
      <w:r w:rsidR="00840E46">
        <w:rPr>
          <w:rFonts w:eastAsiaTheme="minorEastAsia"/>
        </w:rPr>
        <w:t xml:space="preserve"> prediction capabilit</w:t>
      </w:r>
      <w:r w:rsidR="00BD76F8">
        <w:rPr>
          <w:rFonts w:eastAsiaTheme="minorEastAsia"/>
        </w:rPr>
        <w:t>ies from UE-side model</w:t>
      </w:r>
      <w:r w:rsidR="00840E46">
        <w:rPr>
          <w:rFonts w:eastAsiaTheme="minorEastAsia"/>
        </w:rPr>
        <w:t xml:space="preserve">. </w:t>
      </w:r>
      <w:r w:rsidR="00BD76F8">
        <w:rPr>
          <w:rFonts w:eastAsiaTheme="minorEastAsia"/>
        </w:rPr>
        <w:t>In our opinion, if the joint prediction is adopted, RAN2 can further discuss option A-3 and A-4.</w:t>
      </w:r>
    </w:p>
    <w:p w14:paraId="05BBD60A" w14:textId="6A598196" w:rsidR="00762043" w:rsidRDefault="00C14ED0" w:rsidP="00762043">
      <w:pPr>
        <w:spacing w:after="120"/>
        <w:ind w:rightChars="100" w:right="200"/>
        <w:jc w:val="both"/>
      </w:pPr>
      <w:r>
        <w:t xml:space="preserve">In </w:t>
      </w:r>
      <w:r w:rsidR="003519F5">
        <w:t xml:space="preserve">option B, </w:t>
      </w:r>
      <w:r w:rsidR="004046D4">
        <w:t>the UE use</w:t>
      </w:r>
      <w:r w:rsidR="00CD5E3A">
        <w:t>s</w:t>
      </w:r>
      <w:r w:rsidR="004046D4">
        <w:t xml:space="preserve"> specialized models for measurement event prediction. </w:t>
      </w:r>
      <w:r w:rsidR="00762043">
        <w:t>For the training phase, the UE may use</w:t>
      </w:r>
      <w:r w:rsidR="004046D4">
        <w:t xml:space="preserve"> historical measurement results/events and other information like UE trajectory, speed etc. </w:t>
      </w:r>
      <w:r w:rsidR="00762043">
        <w:t xml:space="preserve">For the inference phase, the output could be the timestamp and ID of an event predicted to happen. </w:t>
      </w:r>
      <w:r w:rsidR="00CD5E3A">
        <w:t xml:space="preserve">In contrast to </w:t>
      </w:r>
      <w:r w:rsidR="00762043">
        <w:t>option</w:t>
      </w:r>
      <w:r w:rsidR="00CD5E3A">
        <w:t xml:space="preserve"> </w:t>
      </w:r>
      <w:r w:rsidR="00762043">
        <w:t>A, the measurement results will not be available to other nodes.</w:t>
      </w:r>
    </w:p>
    <w:p w14:paraId="177A786A" w14:textId="77777777" w:rsidR="00C44B1E" w:rsidRDefault="00C44B1E" w:rsidP="00C44B1E">
      <w:pPr>
        <w:spacing w:after="120"/>
        <w:ind w:rightChars="100" w:right="200"/>
        <w:jc w:val="center"/>
        <w:rPr>
          <w:rFonts w:eastAsiaTheme="minorEastAsia"/>
        </w:rPr>
      </w:pPr>
      <w:r>
        <w:rPr>
          <w:rFonts w:eastAsiaTheme="minorEastAsia"/>
          <w:noProof/>
        </w:rPr>
        <w:drawing>
          <wp:inline distT="0" distB="0" distL="0" distR="0" wp14:anchorId="150587A0" wp14:editId="1030CC29">
            <wp:extent cx="4845133" cy="1366264"/>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865143" cy="1371907"/>
                    </a:xfrm>
                    <a:prstGeom prst="rect">
                      <a:avLst/>
                    </a:prstGeom>
                    <a:noFill/>
                  </pic:spPr>
                </pic:pic>
              </a:graphicData>
            </a:graphic>
          </wp:inline>
        </w:drawing>
      </w:r>
    </w:p>
    <w:p w14:paraId="65556116" w14:textId="06CD4C62" w:rsidR="00C44B1E" w:rsidRPr="003D5E8A" w:rsidRDefault="00C44B1E" w:rsidP="00C44B1E">
      <w:pPr>
        <w:spacing w:after="120"/>
        <w:ind w:rightChars="100" w:right="200"/>
        <w:jc w:val="center"/>
        <w:rPr>
          <w:rFonts w:eastAsiaTheme="minorEastAsia"/>
          <w:b/>
        </w:rPr>
      </w:pPr>
      <w:r w:rsidRPr="003D5E8A">
        <w:rPr>
          <w:rFonts w:eastAsiaTheme="minorEastAsia"/>
          <w:b/>
        </w:rPr>
        <w:t>Figure</w:t>
      </w:r>
      <w:r w:rsidR="005441E9" w:rsidRPr="003D5E8A">
        <w:rPr>
          <w:rFonts w:eastAsiaTheme="minorEastAsia"/>
          <w:b/>
        </w:rPr>
        <w:t xml:space="preserve"> </w:t>
      </w:r>
      <w:r w:rsidRPr="003D5E8A">
        <w:rPr>
          <w:rFonts w:eastAsiaTheme="minorEastAsia"/>
          <w:b/>
        </w:rPr>
        <w:t>1</w:t>
      </w:r>
      <w:r w:rsidR="005441E9" w:rsidRPr="003D5E8A">
        <w:rPr>
          <w:rFonts w:eastAsiaTheme="minorEastAsia"/>
          <w:b/>
        </w:rPr>
        <w:t>:</w:t>
      </w:r>
      <w:r w:rsidRPr="003D5E8A">
        <w:rPr>
          <w:rFonts w:eastAsiaTheme="minorEastAsia"/>
          <w:b/>
        </w:rPr>
        <w:t xml:space="preserve"> Two options for event prediction methods.</w:t>
      </w:r>
    </w:p>
    <w:p w14:paraId="60387DB6" w14:textId="751AD787" w:rsidR="000424B9" w:rsidRPr="000424B9" w:rsidRDefault="000424B9" w:rsidP="00CB7602">
      <w:pPr>
        <w:spacing w:after="120"/>
        <w:ind w:rightChars="100" w:right="200"/>
        <w:jc w:val="both"/>
        <w:rPr>
          <w:rFonts w:eastAsiaTheme="minorEastAsia"/>
        </w:rPr>
      </w:pPr>
      <w:r w:rsidRPr="000424B9">
        <w:rPr>
          <w:rFonts w:eastAsiaTheme="minorEastAsia"/>
        </w:rPr>
        <w:t xml:space="preserve">We believe </w:t>
      </w:r>
      <w:r>
        <w:rPr>
          <w:rFonts w:eastAsiaTheme="minorEastAsia"/>
        </w:rPr>
        <w:t>that option A (joint mode) has a clear benefit of allowing to reuse measurement prediction models to predict the events and therefore should be studied with higher priority. However, it would be interesting to understand whether there are any significant differences between the performance of option A and B, so we propose RAN2 to study and compare both of them.</w:t>
      </w:r>
    </w:p>
    <w:p w14:paraId="3DDC77CC" w14:textId="50916AFD" w:rsidR="004046D4" w:rsidRDefault="0033549D" w:rsidP="00CB7602">
      <w:pPr>
        <w:spacing w:after="120"/>
        <w:ind w:rightChars="100" w:right="200"/>
        <w:jc w:val="both"/>
        <w:rPr>
          <w:rFonts w:eastAsiaTheme="minorEastAsia"/>
          <w:b/>
        </w:rPr>
      </w:pPr>
      <w:r>
        <w:rPr>
          <w:rFonts w:eastAsiaTheme="minorEastAsia" w:hint="eastAsia"/>
          <w:b/>
        </w:rPr>
        <w:t>Pr</w:t>
      </w:r>
      <w:r>
        <w:rPr>
          <w:rFonts w:eastAsiaTheme="minorEastAsia"/>
          <w:b/>
        </w:rPr>
        <w:t>oposal</w:t>
      </w:r>
      <w:r w:rsidR="004046D4">
        <w:rPr>
          <w:rFonts w:eastAsiaTheme="minorEastAsia"/>
          <w:b/>
        </w:rPr>
        <w:t xml:space="preserve"> </w:t>
      </w:r>
      <w:r w:rsidR="005D64FF">
        <w:rPr>
          <w:rFonts w:eastAsiaTheme="minorEastAsia"/>
          <w:b/>
        </w:rPr>
        <w:t>2</w:t>
      </w:r>
      <w:r w:rsidR="00686950" w:rsidRPr="00686950">
        <w:rPr>
          <w:rFonts w:eastAsiaTheme="minorEastAsia"/>
          <w:b/>
        </w:rPr>
        <w:t xml:space="preserve">: </w:t>
      </w:r>
      <w:r>
        <w:rPr>
          <w:rFonts w:eastAsiaTheme="minorEastAsia"/>
          <w:b/>
        </w:rPr>
        <w:t>RAN2 to discuss</w:t>
      </w:r>
      <w:r w:rsidR="00ED65A4">
        <w:rPr>
          <w:rFonts w:eastAsiaTheme="minorEastAsia"/>
          <w:b/>
        </w:rPr>
        <w:t xml:space="preserve"> </w:t>
      </w:r>
      <w:r>
        <w:rPr>
          <w:rFonts w:eastAsiaTheme="minorEastAsia"/>
          <w:b/>
        </w:rPr>
        <w:t>two options for predicting measurement events</w:t>
      </w:r>
      <w:r w:rsidR="004046D4">
        <w:rPr>
          <w:rFonts w:eastAsiaTheme="minorEastAsia"/>
          <w:b/>
        </w:rPr>
        <w:t>:</w:t>
      </w:r>
    </w:p>
    <w:p w14:paraId="1055EFE4" w14:textId="7B5DE14D" w:rsidR="004046D4" w:rsidRPr="00BD7F4D" w:rsidRDefault="004046D4" w:rsidP="004046D4">
      <w:pPr>
        <w:pStyle w:val="ListParagraph"/>
        <w:numPr>
          <w:ilvl w:val="0"/>
          <w:numId w:val="22"/>
        </w:numPr>
        <w:spacing w:after="120"/>
        <w:ind w:leftChars="0" w:rightChars="100" w:right="200"/>
        <w:jc w:val="both"/>
        <w:rPr>
          <w:rFonts w:eastAsiaTheme="minorEastAsia"/>
          <w:b/>
        </w:rPr>
      </w:pPr>
      <w:r w:rsidRPr="00BD7F4D">
        <w:rPr>
          <w:rFonts w:eastAsiaTheme="minorEastAsia" w:hint="eastAsia"/>
          <w:b/>
        </w:rPr>
        <w:t>O</w:t>
      </w:r>
      <w:r w:rsidRPr="00BD7F4D">
        <w:rPr>
          <w:rFonts w:eastAsiaTheme="minorEastAsia"/>
          <w:b/>
        </w:rPr>
        <w:t>ption A: Joint prediction based on predicted measurement results</w:t>
      </w:r>
      <w:r w:rsidR="0033549D">
        <w:rPr>
          <w:rFonts w:eastAsiaTheme="minorEastAsia"/>
          <w:b/>
        </w:rPr>
        <w:t>.</w:t>
      </w:r>
    </w:p>
    <w:p w14:paraId="525C54AD" w14:textId="197556AA" w:rsidR="000424B9" w:rsidRDefault="004046D4" w:rsidP="000424B9">
      <w:pPr>
        <w:pStyle w:val="ListParagraph"/>
        <w:numPr>
          <w:ilvl w:val="0"/>
          <w:numId w:val="22"/>
        </w:numPr>
        <w:spacing w:after="120"/>
        <w:ind w:leftChars="0" w:rightChars="100" w:right="200"/>
        <w:jc w:val="both"/>
        <w:rPr>
          <w:rFonts w:eastAsiaTheme="minorEastAsia"/>
          <w:b/>
        </w:rPr>
      </w:pPr>
      <w:r w:rsidRPr="00BD7F4D">
        <w:rPr>
          <w:rFonts w:eastAsiaTheme="minorEastAsia" w:hint="eastAsia"/>
          <w:b/>
        </w:rPr>
        <w:t>O</w:t>
      </w:r>
      <w:r w:rsidRPr="00BD7F4D">
        <w:rPr>
          <w:rFonts w:eastAsiaTheme="minorEastAsia"/>
          <w:b/>
        </w:rPr>
        <w:t>ption B: Based on specialized measurement events prediction.</w:t>
      </w:r>
    </w:p>
    <w:p w14:paraId="458A65C4" w14:textId="0DF14DEC" w:rsidR="000424B9" w:rsidRDefault="000424B9" w:rsidP="000424B9">
      <w:pPr>
        <w:spacing w:after="120"/>
        <w:ind w:rightChars="100" w:right="200"/>
        <w:jc w:val="both"/>
        <w:rPr>
          <w:rFonts w:eastAsiaTheme="minorEastAsia"/>
          <w:b/>
        </w:rPr>
      </w:pPr>
    </w:p>
    <w:p w14:paraId="282ED900" w14:textId="1EA4DD12" w:rsidR="000424B9" w:rsidRDefault="000424B9" w:rsidP="000424B9">
      <w:pPr>
        <w:spacing w:after="120"/>
        <w:ind w:rightChars="100" w:right="200"/>
        <w:jc w:val="both"/>
        <w:rPr>
          <w:rFonts w:eastAsiaTheme="minorEastAsia"/>
        </w:rPr>
      </w:pPr>
      <w:r>
        <w:rPr>
          <w:rFonts w:eastAsiaTheme="minorEastAsia"/>
        </w:rPr>
        <w:t xml:space="preserve">Even though options A-3 and A-4 may appear to be out of scope of the current SID, it should be noted that they do not include any additional specification efforts on top of those related to measurements prediction which would mainly be </w:t>
      </w:r>
      <w:r>
        <w:rPr>
          <w:rFonts w:eastAsiaTheme="minorEastAsia"/>
        </w:rPr>
        <w:lastRenderedPageBreak/>
        <w:t>related to obtaining measurement prediction results from the UE for option A-4 as option A-3 may be purely based on network implementation.</w:t>
      </w:r>
    </w:p>
    <w:p w14:paraId="284796DD" w14:textId="0CA22FB6" w:rsidR="000424B9" w:rsidRDefault="000424B9" w:rsidP="000424B9">
      <w:pPr>
        <w:spacing w:after="120"/>
        <w:ind w:rightChars="100" w:right="200"/>
        <w:jc w:val="both"/>
        <w:rPr>
          <w:rFonts w:eastAsiaTheme="minorEastAsia"/>
          <w:b/>
        </w:rPr>
      </w:pPr>
      <w:r w:rsidRPr="000424B9">
        <w:rPr>
          <w:rFonts w:eastAsiaTheme="minorEastAsia"/>
          <w:b/>
        </w:rPr>
        <w:t xml:space="preserve">Observation </w:t>
      </w:r>
      <w:r>
        <w:rPr>
          <w:rFonts w:eastAsiaTheme="minorEastAsia"/>
          <w:b/>
        </w:rPr>
        <w:t>2:</w:t>
      </w:r>
      <w:r w:rsidRPr="000424B9">
        <w:t xml:space="preserve"> </w:t>
      </w:r>
      <w:r w:rsidRPr="000424B9">
        <w:rPr>
          <w:rFonts w:eastAsiaTheme="minorEastAsia"/>
          <w:b/>
        </w:rPr>
        <w:t>Even though options A-3 and A-4 may appear to be out of scope of the current SID, they do not include any additional specifications efforts on top of those related to measurements prediction</w:t>
      </w:r>
      <w:r>
        <w:rPr>
          <w:rFonts w:eastAsiaTheme="minorEastAsia"/>
          <w:b/>
        </w:rPr>
        <w:t xml:space="preserve"> which is included in the SID scope.</w:t>
      </w:r>
    </w:p>
    <w:p w14:paraId="5D736929" w14:textId="77777777" w:rsidR="000424B9" w:rsidRDefault="000424B9" w:rsidP="000424B9">
      <w:pPr>
        <w:spacing w:after="120"/>
        <w:ind w:rightChars="100" w:right="200"/>
        <w:jc w:val="both"/>
        <w:rPr>
          <w:rFonts w:eastAsiaTheme="minorEastAsia"/>
        </w:rPr>
      </w:pPr>
      <w:r>
        <w:rPr>
          <w:rFonts w:eastAsiaTheme="minorEastAsia"/>
        </w:rPr>
        <w:t>Based on this observation, we propose the following:</w:t>
      </w:r>
    </w:p>
    <w:p w14:paraId="64D9CF48" w14:textId="0F31CBCE" w:rsidR="00BD76F8" w:rsidRPr="003D5E8A" w:rsidRDefault="00ED65A4" w:rsidP="003D5E8A">
      <w:pPr>
        <w:spacing w:after="120"/>
        <w:ind w:rightChars="100" w:right="200"/>
        <w:jc w:val="both"/>
        <w:rPr>
          <w:rFonts w:eastAsiaTheme="minorEastAsia"/>
          <w:b/>
        </w:rPr>
      </w:pPr>
      <w:r>
        <w:rPr>
          <w:rFonts w:eastAsiaTheme="minorEastAsia"/>
          <w:b/>
        </w:rPr>
        <w:t xml:space="preserve">Proposal </w:t>
      </w:r>
      <w:r w:rsidR="005D64FF">
        <w:rPr>
          <w:rFonts w:eastAsiaTheme="minorEastAsia"/>
          <w:b/>
        </w:rPr>
        <w:t>3</w:t>
      </w:r>
      <w:r w:rsidR="00BD76F8">
        <w:rPr>
          <w:rFonts w:eastAsiaTheme="minorEastAsia"/>
          <w:b/>
        </w:rPr>
        <w:t xml:space="preserve">: If </w:t>
      </w:r>
      <w:r>
        <w:rPr>
          <w:rFonts w:eastAsiaTheme="minorEastAsia"/>
          <w:b/>
        </w:rPr>
        <w:t>option A</w:t>
      </w:r>
      <w:r w:rsidR="00BD76F8">
        <w:rPr>
          <w:rFonts w:eastAsiaTheme="minorEastAsia"/>
          <w:b/>
        </w:rPr>
        <w:t xml:space="preserve"> is adopted, RAN2 can further discuss </w:t>
      </w:r>
      <w:r w:rsidR="000424B9">
        <w:rPr>
          <w:rFonts w:eastAsiaTheme="minorEastAsia"/>
          <w:b/>
        </w:rPr>
        <w:t>using</w:t>
      </w:r>
      <w:r w:rsidR="00BD76F8">
        <w:rPr>
          <w:rFonts w:eastAsiaTheme="minorEastAsia"/>
          <w:b/>
        </w:rPr>
        <w:t xml:space="preserve"> option A-3 and A-4</w:t>
      </w:r>
      <w:r w:rsidR="000424B9">
        <w:rPr>
          <w:rFonts w:eastAsiaTheme="minorEastAsia"/>
          <w:b/>
        </w:rPr>
        <w:t>, i.e. performing measurement event prediction on the network side</w:t>
      </w:r>
      <w:r w:rsidR="00BD76F8">
        <w:rPr>
          <w:rFonts w:eastAsiaTheme="minorEastAsia"/>
          <w:b/>
        </w:rPr>
        <w:t>.</w:t>
      </w:r>
    </w:p>
    <w:p w14:paraId="4B396A51" w14:textId="77777777" w:rsidR="00A053D1" w:rsidRPr="003F2D43" w:rsidRDefault="00827357">
      <w:pPr>
        <w:pStyle w:val="Heading1"/>
      </w:pPr>
      <w:r w:rsidRPr="003F2D43">
        <w:t>3   Conclusion</w:t>
      </w:r>
    </w:p>
    <w:p w14:paraId="6D8BF266" w14:textId="181CE0AA" w:rsidR="00EA64D6" w:rsidRDefault="007575E1" w:rsidP="005D64FF">
      <w:pPr>
        <w:rPr>
          <w:rFonts w:eastAsiaTheme="minorEastAsia"/>
        </w:rPr>
      </w:pPr>
      <w:r w:rsidRPr="003F2D43">
        <w:rPr>
          <w:rFonts w:eastAsiaTheme="minorEastAsia" w:hint="eastAsia"/>
        </w:rPr>
        <w:t>I</w:t>
      </w:r>
      <w:r w:rsidRPr="003F2D43">
        <w:rPr>
          <w:rFonts w:eastAsiaTheme="minorEastAsia"/>
        </w:rPr>
        <w:t>n this paper, we discuss</w:t>
      </w:r>
      <w:r w:rsidR="00CD177A">
        <w:rPr>
          <w:rFonts w:eastAsiaTheme="minorEastAsia"/>
        </w:rPr>
        <w:t xml:space="preserve"> the d</w:t>
      </w:r>
      <w:r w:rsidR="00CD177A" w:rsidRPr="00CD177A">
        <w:rPr>
          <w:rFonts w:eastAsiaTheme="minorEastAsia"/>
        </w:rPr>
        <w:t>efinition and benefits for predicted events</w:t>
      </w:r>
      <w:r w:rsidR="00CD177A">
        <w:rPr>
          <w:rFonts w:eastAsiaTheme="minorEastAsia"/>
        </w:rPr>
        <w:t>. Further, we give analyses about the r</w:t>
      </w:r>
      <w:r w:rsidR="00CD177A" w:rsidRPr="00CD177A">
        <w:rPr>
          <w:rFonts w:eastAsiaTheme="minorEastAsia"/>
        </w:rPr>
        <w:t>elationship with measurement results prediction</w:t>
      </w:r>
      <w:r w:rsidR="008A31DE">
        <w:rPr>
          <w:rFonts w:eastAsiaTheme="minorEastAsia"/>
        </w:rPr>
        <w:t>. The follows are the conclusions.</w:t>
      </w:r>
    </w:p>
    <w:p w14:paraId="069DD30C" w14:textId="5C8D83B8" w:rsidR="005D64FF" w:rsidRDefault="005D64FF" w:rsidP="005D64FF">
      <w:pPr>
        <w:spacing w:after="120"/>
        <w:ind w:rightChars="100" w:right="200"/>
        <w:jc w:val="both"/>
        <w:rPr>
          <w:rFonts w:eastAsiaTheme="minorEastAsia"/>
          <w:b/>
        </w:rPr>
      </w:pPr>
      <w:r w:rsidRPr="003B5406">
        <w:rPr>
          <w:rFonts w:eastAsiaTheme="minorEastAsia"/>
          <w:b/>
        </w:rPr>
        <w:t xml:space="preserve">Observation </w:t>
      </w:r>
      <w:r>
        <w:rPr>
          <w:rFonts w:eastAsiaTheme="minorEastAsia"/>
          <w:b/>
        </w:rPr>
        <w:t>1</w:t>
      </w:r>
      <w:r w:rsidRPr="003B5406">
        <w:rPr>
          <w:rFonts w:eastAsiaTheme="minorEastAsia"/>
          <w:b/>
        </w:rPr>
        <w:t>:</w:t>
      </w:r>
      <w:r w:rsidRPr="003B5406">
        <w:t xml:space="preserve"> </w:t>
      </w:r>
      <w:r w:rsidRPr="003B5406">
        <w:rPr>
          <w:b/>
        </w:rPr>
        <w:t>The goal</w:t>
      </w:r>
      <w:r>
        <w:t xml:space="preserve"> </w:t>
      </w:r>
      <w:r>
        <w:rPr>
          <w:rFonts w:eastAsiaTheme="minorEastAsia"/>
          <w:b/>
        </w:rPr>
        <w:t xml:space="preserve">of measurement event prediction is to allow for a measurement report to be sent to the </w:t>
      </w:r>
      <w:proofErr w:type="spellStart"/>
      <w:r>
        <w:rPr>
          <w:rFonts w:eastAsiaTheme="minorEastAsia"/>
          <w:b/>
        </w:rPr>
        <w:t>gNB</w:t>
      </w:r>
      <w:proofErr w:type="spellEnd"/>
      <w:r>
        <w:rPr>
          <w:rFonts w:eastAsiaTheme="minorEastAsia"/>
          <w:b/>
        </w:rPr>
        <w:t xml:space="preserve"> earlier than with the current framework which relies on TTT. </w:t>
      </w:r>
    </w:p>
    <w:p w14:paraId="5BBC7638" w14:textId="77777777" w:rsidR="005D64FF" w:rsidRDefault="005D64FF" w:rsidP="005D64FF">
      <w:pPr>
        <w:spacing w:after="120"/>
        <w:ind w:rightChars="100" w:right="200"/>
        <w:jc w:val="both"/>
        <w:rPr>
          <w:rFonts w:eastAsiaTheme="minorEastAsia"/>
          <w:b/>
        </w:rPr>
      </w:pPr>
      <w:r w:rsidRPr="000424B9">
        <w:rPr>
          <w:rFonts w:eastAsiaTheme="minorEastAsia"/>
          <w:b/>
        </w:rPr>
        <w:t xml:space="preserve">Observation </w:t>
      </w:r>
      <w:r>
        <w:rPr>
          <w:rFonts w:eastAsiaTheme="minorEastAsia"/>
          <w:b/>
        </w:rPr>
        <w:t>2:</w:t>
      </w:r>
      <w:r w:rsidRPr="000424B9">
        <w:t xml:space="preserve"> </w:t>
      </w:r>
      <w:r w:rsidRPr="000424B9">
        <w:rPr>
          <w:rFonts w:eastAsiaTheme="minorEastAsia"/>
          <w:b/>
        </w:rPr>
        <w:t>Even though options A-3 and A-4 may appear to be out of scope of the current SID, they do not include any additional specifications efforts on top of those related to measurements prediction</w:t>
      </w:r>
      <w:r>
        <w:rPr>
          <w:rFonts w:eastAsiaTheme="minorEastAsia"/>
          <w:b/>
        </w:rPr>
        <w:t xml:space="preserve"> which is included in the SID scope.</w:t>
      </w:r>
    </w:p>
    <w:p w14:paraId="6FB62A47" w14:textId="77777777" w:rsidR="005D64FF" w:rsidRPr="00CD177A" w:rsidRDefault="005D64FF" w:rsidP="005D64FF">
      <w:pPr>
        <w:spacing w:after="120"/>
        <w:ind w:rightChars="100" w:right="200"/>
        <w:jc w:val="both"/>
        <w:rPr>
          <w:rFonts w:eastAsiaTheme="minorEastAsia"/>
          <w:b/>
        </w:rPr>
      </w:pPr>
      <w:r w:rsidRPr="00CD177A">
        <w:rPr>
          <w:rFonts w:eastAsiaTheme="minorEastAsia"/>
          <w:b/>
        </w:rPr>
        <w:t xml:space="preserve">Proposal </w:t>
      </w:r>
      <w:r>
        <w:rPr>
          <w:rFonts w:eastAsiaTheme="minorEastAsia"/>
          <w:b/>
        </w:rPr>
        <w:t>1</w:t>
      </w:r>
      <w:r w:rsidRPr="00CD177A">
        <w:rPr>
          <w:rFonts w:eastAsiaTheme="minorEastAsia"/>
          <w:b/>
        </w:rPr>
        <w:t xml:space="preserve">: RAN2 </w:t>
      </w:r>
      <w:r>
        <w:rPr>
          <w:rFonts w:eastAsiaTheme="minorEastAsia"/>
          <w:b/>
        </w:rPr>
        <w:t>should initially focus on</w:t>
      </w:r>
      <w:r w:rsidRPr="00CD177A">
        <w:rPr>
          <w:rFonts w:eastAsiaTheme="minorEastAsia"/>
          <w:b/>
        </w:rPr>
        <w:t xml:space="preserve"> event A</w:t>
      </w:r>
      <w:r>
        <w:rPr>
          <w:rFonts w:eastAsiaTheme="minorEastAsia"/>
          <w:b/>
        </w:rPr>
        <w:t xml:space="preserve">3 and </w:t>
      </w:r>
      <w:r w:rsidRPr="00CD177A">
        <w:rPr>
          <w:rFonts w:eastAsiaTheme="minorEastAsia"/>
          <w:b/>
        </w:rPr>
        <w:t>A</w:t>
      </w:r>
      <w:r>
        <w:rPr>
          <w:rFonts w:eastAsiaTheme="minorEastAsia"/>
          <w:b/>
        </w:rPr>
        <w:t>5</w:t>
      </w:r>
      <w:r w:rsidRPr="00CD177A">
        <w:rPr>
          <w:rFonts w:eastAsiaTheme="minorEastAsia"/>
          <w:b/>
        </w:rPr>
        <w:t xml:space="preserve"> for measurement event prediction</w:t>
      </w:r>
      <w:r>
        <w:rPr>
          <w:rFonts w:eastAsiaTheme="minorEastAsia"/>
          <w:b/>
        </w:rPr>
        <w:t xml:space="preserve"> use case</w:t>
      </w:r>
      <w:r w:rsidRPr="00CD177A">
        <w:rPr>
          <w:rFonts w:eastAsiaTheme="minorEastAsia"/>
          <w:b/>
        </w:rPr>
        <w:t>.</w:t>
      </w:r>
    </w:p>
    <w:p w14:paraId="3A80EB77" w14:textId="77777777" w:rsidR="005D64FF" w:rsidRDefault="005D64FF" w:rsidP="005D64FF">
      <w:pPr>
        <w:spacing w:after="120"/>
        <w:ind w:rightChars="100" w:right="200"/>
        <w:jc w:val="both"/>
        <w:rPr>
          <w:rFonts w:eastAsiaTheme="minorEastAsia"/>
          <w:b/>
        </w:rPr>
      </w:pPr>
      <w:r>
        <w:rPr>
          <w:rFonts w:eastAsiaTheme="minorEastAsia" w:hint="eastAsia"/>
          <w:b/>
        </w:rPr>
        <w:t>Pr</w:t>
      </w:r>
      <w:r>
        <w:rPr>
          <w:rFonts w:eastAsiaTheme="minorEastAsia"/>
          <w:b/>
        </w:rPr>
        <w:t>oposal 2</w:t>
      </w:r>
      <w:r w:rsidRPr="00686950">
        <w:rPr>
          <w:rFonts w:eastAsiaTheme="minorEastAsia"/>
          <w:b/>
        </w:rPr>
        <w:t xml:space="preserve">: </w:t>
      </w:r>
      <w:r>
        <w:rPr>
          <w:rFonts w:eastAsiaTheme="minorEastAsia"/>
          <w:b/>
        </w:rPr>
        <w:t>RAN2 to discuss two options for predicting measurement events:</w:t>
      </w:r>
    </w:p>
    <w:p w14:paraId="7ED60FDD" w14:textId="77777777" w:rsidR="005D64FF" w:rsidRPr="00BD7F4D" w:rsidRDefault="005D64FF" w:rsidP="005D64FF">
      <w:pPr>
        <w:pStyle w:val="ListParagraph"/>
        <w:numPr>
          <w:ilvl w:val="0"/>
          <w:numId w:val="22"/>
        </w:numPr>
        <w:spacing w:after="120"/>
        <w:ind w:leftChars="0" w:rightChars="100" w:right="200"/>
        <w:jc w:val="both"/>
        <w:rPr>
          <w:rFonts w:eastAsiaTheme="minorEastAsia"/>
          <w:b/>
        </w:rPr>
      </w:pPr>
      <w:r w:rsidRPr="00BD7F4D">
        <w:rPr>
          <w:rFonts w:eastAsiaTheme="minorEastAsia" w:hint="eastAsia"/>
          <w:b/>
        </w:rPr>
        <w:t>O</w:t>
      </w:r>
      <w:r w:rsidRPr="00BD7F4D">
        <w:rPr>
          <w:rFonts w:eastAsiaTheme="minorEastAsia"/>
          <w:b/>
        </w:rPr>
        <w:t>ption A: Joint prediction based on predicted measurement results</w:t>
      </w:r>
      <w:r>
        <w:rPr>
          <w:rFonts w:eastAsiaTheme="minorEastAsia"/>
          <w:b/>
        </w:rPr>
        <w:t>.</w:t>
      </w:r>
    </w:p>
    <w:p w14:paraId="752B971B" w14:textId="77777777" w:rsidR="005D64FF" w:rsidRDefault="005D64FF" w:rsidP="005D64FF">
      <w:pPr>
        <w:pStyle w:val="ListParagraph"/>
        <w:numPr>
          <w:ilvl w:val="0"/>
          <w:numId w:val="22"/>
        </w:numPr>
        <w:spacing w:after="120"/>
        <w:ind w:leftChars="0" w:rightChars="100" w:right="200"/>
        <w:jc w:val="both"/>
        <w:rPr>
          <w:rFonts w:eastAsiaTheme="minorEastAsia"/>
          <w:b/>
        </w:rPr>
      </w:pPr>
      <w:r w:rsidRPr="00BD7F4D">
        <w:rPr>
          <w:rFonts w:eastAsiaTheme="minorEastAsia" w:hint="eastAsia"/>
          <w:b/>
        </w:rPr>
        <w:t>O</w:t>
      </w:r>
      <w:r w:rsidRPr="00BD7F4D">
        <w:rPr>
          <w:rFonts w:eastAsiaTheme="minorEastAsia"/>
          <w:b/>
        </w:rPr>
        <w:t>ption B: Based on specialized measurement events prediction.</w:t>
      </w:r>
    </w:p>
    <w:p w14:paraId="4B5CD6A2" w14:textId="6C26A744" w:rsidR="005D64FF" w:rsidRPr="003D5E8A" w:rsidRDefault="005D64FF" w:rsidP="005D64FF">
      <w:pPr>
        <w:spacing w:after="120"/>
        <w:ind w:rightChars="100" w:right="200"/>
        <w:jc w:val="both"/>
        <w:rPr>
          <w:rFonts w:eastAsiaTheme="minorEastAsia"/>
          <w:b/>
        </w:rPr>
      </w:pPr>
      <w:r>
        <w:rPr>
          <w:rFonts w:eastAsiaTheme="minorEastAsia"/>
          <w:b/>
        </w:rPr>
        <w:t>Proposal 3: If option A is adopted, RAN2 can further discuss using option A-3 and A-4, i.e. performing measurement event prediction on the network side.</w:t>
      </w:r>
    </w:p>
    <w:p w14:paraId="4769788D" w14:textId="45F94376" w:rsidR="0004298E" w:rsidRPr="003D5E8A" w:rsidRDefault="0004298E" w:rsidP="00ED65A4">
      <w:pPr>
        <w:spacing w:after="120"/>
        <w:ind w:rightChars="100" w:right="200"/>
        <w:jc w:val="both"/>
        <w:rPr>
          <w:rFonts w:eastAsiaTheme="minorEastAsia"/>
          <w:b/>
        </w:rPr>
      </w:pPr>
    </w:p>
    <w:p w14:paraId="45AC7358" w14:textId="53F16515" w:rsidR="00610A58" w:rsidRPr="003F2D43" w:rsidRDefault="00610A58" w:rsidP="00610A58">
      <w:pPr>
        <w:pStyle w:val="Heading1"/>
      </w:pPr>
      <w:r w:rsidRPr="003F2D43">
        <w:t>4   Reference</w:t>
      </w:r>
    </w:p>
    <w:p w14:paraId="57A3CAAB" w14:textId="3696E27F" w:rsidR="00104C91" w:rsidRPr="003F2D43" w:rsidRDefault="00104C91" w:rsidP="004F22B5">
      <w:pPr>
        <w:spacing w:after="0"/>
        <w:rPr>
          <w:rFonts w:eastAsiaTheme="minorEastAsia"/>
          <w:sz w:val="22"/>
          <w:szCs w:val="22"/>
          <w:lang w:val="en-US"/>
        </w:rPr>
      </w:pPr>
      <w:r w:rsidRPr="003F2D43">
        <w:rPr>
          <w:rFonts w:eastAsiaTheme="minorEastAsia" w:hint="eastAsia"/>
          <w:sz w:val="22"/>
          <w:szCs w:val="22"/>
        </w:rPr>
        <w:t>[</w:t>
      </w:r>
      <w:r w:rsidRPr="003F2D43">
        <w:rPr>
          <w:rFonts w:eastAsiaTheme="minorEastAsia"/>
          <w:sz w:val="22"/>
          <w:szCs w:val="22"/>
        </w:rPr>
        <w:t xml:space="preserve">1] </w:t>
      </w:r>
      <w:r w:rsidR="00FF75C2">
        <w:rPr>
          <w:rFonts w:eastAsiaTheme="minorEastAsia"/>
          <w:sz w:val="22"/>
          <w:szCs w:val="22"/>
        </w:rPr>
        <w:t xml:space="preserve">RP-234055, </w:t>
      </w:r>
      <w:r w:rsidR="00FF75C2" w:rsidRPr="00FF75C2">
        <w:rPr>
          <w:rFonts w:eastAsiaTheme="minorEastAsia"/>
          <w:sz w:val="22"/>
          <w:szCs w:val="22"/>
        </w:rPr>
        <w:t>Study on Artificial Intelligence (AI)/Machine Learning (ML) for mobility in NR</w:t>
      </w:r>
      <w:r w:rsidR="00FF75C2">
        <w:rPr>
          <w:rFonts w:eastAsiaTheme="minorEastAsia"/>
          <w:sz w:val="22"/>
          <w:szCs w:val="22"/>
        </w:rPr>
        <w:t>.</w:t>
      </w:r>
    </w:p>
    <w:p w14:paraId="21784B8C" w14:textId="77777777" w:rsidR="00104C91" w:rsidRPr="003F2D43" w:rsidRDefault="00104C91" w:rsidP="00F409A6">
      <w:pPr>
        <w:spacing w:after="0"/>
        <w:rPr>
          <w:rFonts w:eastAsiaTheme="minorEastAsia"/>
          <w:sz w:val="22"/>
          <w:szCs w:val="22"/>
        </w:rPr>
      </w:pPr>
    </w:p>
    <w:sectPr w:rsidR="00104C91" w:rsidRPr="003F2D43">
      <w:footerReference w:type="default" r:id="rId15"/>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8ABD15" w14:textId="77777777" w:rsidR="0038341A" w:rsidRDefault="0038341A">
      <w:pPr>
        <w:spacing w:after="0"/>
      </w:pPr>
      <w:r>
        <w:separator/>
      </w:r>
    </w:p>
  </w:endnote>
  <w:endnote w:type="continuationSeparator" w:id="0">
    <w:p w14:paraId="6EA190DE" w14:textId="77777777" w:rsidR="0038341A" w:rsidRDefault="0038341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0CF1BB" w14:textId="642D2432" w:rsidR="00296C34" w:rsidRDefault="00296C34">
    <w:pPr>
      <w:pStyle w:val="Footer"/>
    </w:pPr>
    <w:r>
      <w:rPr>
        <w:rStyle w:val="PageNumber"/>
      </w:rPr>
      <w:fldChar w:fldCharType="begin"/>
    </w:r>
    <w:r>
      <w:rPr>
        <w:rStyle w:val="PageNumber"/>
      </w:rPr>
      <w:instrText xml:space="preserve"> PAGE </w:instrText>
    </w:r>
    <w:r>
      <w:rPr>
        <w:rStyle w:val="PageNumber"/>
      </w:rPr>
      <w:fldChar w:fldCharType="separate"/>
    </w:r>
    <w:r w:rsidR="00575DE4">
      <w:rPr>
        <w:rStyle w:val="PageNumber"/>
      </w:rPr>
      <w:t>2</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575DE4">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6D0DFD" w14:textId="77777777" w:rsidR="0038341A" w:rsidRDefault="0038341A">
      <w:pPr>
        <w:spacing w:after="0"/>
      </w:pPr>
      <w:r>
        <w:separator/>
      </w:r>
    </w:p>
  </w:footnote>
  <w:footnote w:type="continuationSeparator" w:id="0">
    <w:p w14:paraId="2F6F1558" w14:textId="77777777" w:rsidR="0038341A" w:rsidRDefault="0038341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628C67D"/>
    <w:multiLevelType w:val="singleLevel"/>
    <w:tmpl w:val="8628C67D"/>
    <w:lvl w:ilvl="0">
      <w:start w:val="1"/>
      <w:numFmt w:val="bullet"/>
      <w:lvlText w:val=""/>
      <w:lvlJc w:val="left"/>
      <w:pPr>
        <w:ind w:left="420" w:hanging="420"/>
      </w:pPr>
      <w:rPr>
        <w:rFonts w:ascii="Wingdings" w:hAnsi="Wingdings" w:hint="default"/>
      </w:rPr>
    </w:lvl>
  </w:abstractNum>
  <w:abstractNum w:abstractNumId="1" w15:restartNumberingAfterBreak="0">
    <w:nsid w:val="01280D57"/>
    <w:multiLevelType w:val="hybridMultilevel"/>
    <w:tmpl w:val="06C4E15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22B2E16"/>
    <w:multiLevelType w:val="multilevel"/>
    <w:tmpl w:val="941C9396"/>
    <w:lvl w:ilvl="0">
      <w:start w:val="1"/>
      <w:numFmt w:val="bullet"/>
      <w:lvlText w:val=""/>
      <w:lvlJc w:val="left"/>
      <w:pPr>
        <w:tabs>
          <w:tab w:val="num" w:pos="301"/>
        </w:tabs>
        <w:ind w:left="721" w:hanging="420"/>
      </w:pPr>
      <w:rPr>
        <w:rFonts w:ascii="Symbol" w:hAnsi="Symbol" w:cs="Symbol" w:hint="default"/>
      </w:rPr>
    </w:lvl>
    <w:lvl w:ilvl="1">
      <w:start w:val="1"/>
      <w:numFmt w:val="bullet"/>
      <w:lvlText w:val=""/>
      <w:lvlJc w:val="left"/>
      <w:pPr>
        <w:tabs>
          <w:tab w:val="num" w:pos="301"/>
        </w:tabs>
        <w:ind w:left="1141" w:hanging="420"/>
      </w:pPr>
      <w:rPr>
        <w:rFonts w:ascii="Wingdings" w:hAnsi="Wingdings" w:cs="Wingdings" w:hint="default"/>
      </w:rPr>
    </w:lvl>
    <w:lvl w:ilvl="2">
      <w:start w:val="1"/>
      <w:numFmt w:val="bullet"/>
      <w:lvlText w:val=""/>
      <w:lvlJc w:val="left"/>
      <w:pPr>
        <w:tabs>
          <w:tab w:val="num" w:pos="301"/>
        </w:tabs>
        <w:ind w:left="1561" w:hanging="420"/>
      </w:pPr>
      <w:rPr>
        <w:rFonts w:ascii="Wingdings" w:hAnsi="Wingdings" w:cs="Wingdings" w:hint="default"/>
      </w:rPr>
    </w:lvl>
    <w:lvl w:ilvl="3">
      <w:start w:val="1"/>
      <w:numFmt w:val="bullet"/>
      <w:lvlText w:val=""/>
      <w:lvlJc w:val="left"/>
      <w:pPr>
        <w:tabs>
          <w:tab w:val="num" w:pos="301"/>
        </w:tabs>
        <w:ind w:left="1981" w:hanging="420"/>
      </w:pPr>
      <w:rPr>
        <w:rFonts w:ascii="Wingdings" w:hAnsi="Wingdings" w:cs="Wingdings" w:hint="default"/>
      </w:rPr>
    </w:lvl>
    <w:lvl w:ilvl="4">
      <w:start w:val="1"/>
      <w:numFmt w:val="bullet"/>
      <w:lvlText w:val=""/>
      <w:lvlJc w:val="left"/>
      <w:pPr>
        <w:tabs>
          <w:tab w:val="num" w:pos="301"/>
        </w:tabs>
        <w:ind w:left="2401" w:hanging="420"/>
      </w:pPr>
      <w:rPr>
        <w:rFonts w:ascii="Wingdings" w:hAnsi="Wingdings" w:cs="Wingdings" w:hint="default"/>
      </w:rPr>
    </w:lvl>
    <w:lvl w:ilvl="5">
      <w:start w:val="1"/>
      <w:numFmt w:val="bullet"/>
      <w:lvlText w:val=""/>
      <w:lvlJc w:val="left"/>
      <w:pPr>
        <w:tabs>
          <w:tab w:val="num" w:pos="301"/>
        </w:tabs>
        <w:ind w:left="2821" w:hanging="420"/>
      </w:pPr>
      <w:rPr>
        <w:rFonts w:ascii="Wingdings" w:hAnsi="Wingdings" w:cs="Wingdings" w:hint="default"/>
      </w:rPr>
    </w:lvl>
    <w:lvl w:ilvl="6">
      <w:start w:val="1"/>
      <w:numFmt w:val="bullet"/>
      <w:lvlText w:val=""/>
      <w:lvlJc w:val="left"/>
      <w:pPr>
        <w:tabs>
          <w:tab w:val="num" w:pos="301"/>
        </w:tabs>
        <w:ind w:left="3241" w:hanging="420"/>
      </w:pPr>
      <w:rPr>
        <w:rFonts w:ascii="Wingdings" w:hAnsi="Wingdings" w:cs="Wingdings" w:hint="default"/>
      </w:rPr>
    </w:lvl>
    <w:lvl w:ilvl="7">
      <w:start w:val="1"/>
      <w:numFmt w:val="bullet"/>
      <w:lvlText w:val=""/>
      <w:lvlJc w:val="left"/>
      <w:pPr>
        <w:tabs>
          <w:tab w:val="num" w:pos="301"/>
        </w:tabs>
        <w:ind w:left="3661" w:hanging="420"/>
      </w:pPr>
      <w:rPr>
        <w:rFonts w:ascii="Wingdings" w:hAnsi="Wingdings" w:cs="Wingdings" w:hint="default"/>
      </w:rPr>
    </w:lvl>
    <w:lvl w:ilvl="8">
      <w:start w:val="1"/>
      <w:numFmt w:val="bullet"/>
      <w:lvlText w:val=""/>
      <w:lvlJc w:val="left"/>
      <w:pPr>
        <w:tabs>
          <w:tab w:val="num" w:pos="301"/>
        </w:tabs>
        <w:ind w:left="4081" w:hanging="420"/>
      </w:pPr>
      <w:rPr>
        <w:rFonts w:ascii="Wingdings" w:hAnsi="Wingdings" w:cs="Wingdings" w:hint="default"/>
      </w:rPr>
    </w:lvl>
  </w:abstractNum>
  <w:abstractNum w:abstractNumId="3" w15:restartNumberingAfterBreak="0">
    <w:nsid w:val="138A582C"/>
    <w:multiLevelType w:val="multilevel"/>
    <w:tmpl w:val="138A582C"/>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6893642"/>
    <w:multiLevelType w:val="multilevel"/>
    <w:tmpl w:val="1689364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7111F4A"/>
    <w:multiLevelType w:val="multilevel"/>
    <w:tmpl w:val="17111F4A"/>
    <w:lvl w:ilvl="0">
      <w:numFmt w:val="bullet"/>
      <w:lvlText w:val="-"/>
      <w:lvlJc w:val="left"/>
      <w:pPr>
        <w:ind w:left="720" w:hanging="360"/>
      </w:pPr>
      <w:rPr>
        <w:rFonts w:ascii="Arial" w:eastAsia="Calibri"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8B1006E"/>
    <w:multiLevelType w:val="hybridMultilevel"/>
    <w:tmpl w:val="346A2B8E"/>
    <w:lvl w:ilvl="0" w:tplc="5FFE1272">
      <w:start w:val="6"/>
      <w:numFmt w:val="bullet"/>
      <w:lvlText w:val="-"/>
      <w:lvlJc w:val="left"/>
      <w:pPr>
        <w:ind w:left="1979" w:hanging="360"/>
      </w:pPr>
      <w:rPr>
        <w:rFonts w:ascii="Arial" w:eastAsia="MS Mincho" w:hAnsi="Arial" w:cs="Arial" w:hint="default"/>
      </w:rPr>
    </w:lvl>
    <w:lvl w:ilvl="1" w:tplc="04090003">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7"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3A66253"/>
    <w:multiLevelType w:val="hybridMultilevel"/>
    <w:tmpl w:val="F4BC7458"/>
    <w:lvl w:ilvl="0" w:tplc="4D98450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3395193E"/>
    <w:multiLevelType w:val="hybridMultilevel"/>
    <w:tmpl w:val="FDF65CC2"/>
    <w:lvl w:ilvl="0" w:tplc="3B524B24">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4AA266D"/>
    <w:multiLevelType w:val="hybridMultilevel"/>
    <w:tmpl w:val="35F69104"/>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367602B4"/>
    <w:multiLevelType w:val="hybridMultilevel"/>
    <w:tmpl w:val="32E00BB2"/>
    <w:lvl w:ilvl="0" w:tplc="C1489388">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5101505E"/>
    <w:multiLevelType w:val="multilevel"/>
    <w:tmpl w:val="5101505E"/>
    <w:lvl w:ilvl="0">
      <w:start w:val="1"/>
      <w:numFmt w:val="decimal"/>
      <w:pStyle w:val="Observation"/>
      <w:lvlText w:val="Observation %1"/>
      <w:lvlJc w:val="left"/>
      <w:pPr>
        <w:ind w:left="360" w:hanging="360"/>
      </w:pPr>
      <w:rPr>
        <w:rFonts w:hint="default"/>
        <w:b/>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5636F09"/>
    <w:multiLevelType w:val="multilevel"/>
    <w:tmpl w:val="55636F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3324" w:hanging="804"/>
      </w:pPr>
      <w:rPr>
        <w:rFonts w:ascii="Wingdings" w:eastAsia="DengXian" w:hAnsi="Wingdings"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659722CE"/>
    <w:multiLevelType w:val="hybridMultilevel"/>
    <w:tmpl w:val="E102A2EE"/>
    <w:lvl w:ilvl="0" w:tplc="DFF68558">
      <w:start w:val="9"/>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7673984"/>
    <w:multiLevelType w:val="hybridMultilevel"/>
    <w:tmpl w:val="E03289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3682CA1"/>
    <w:multiLevelType w:val="hybridMultilevel"/>
    <w:tmpl w:val="C77A0FD8"/>
    <w:lvl w:ilvl="0" w:tplc="606EE23A">
      <w:start w:val="1"/>
      <w:numFmt w:val="bullet"/>
      <w:lvlText w:val="-"/>
      <w:lvlJc w:val="left"/>
      <w:pPr>
        <w:ind w:left="360" w:hanging="360"/>
      </w:pPr>
      <w:rPr>
        <w:rFonts w:ascii="Times New Roman" w:eastAsiaTheme="minorEastAsia" w:hAnsi="Times New Roman" w:cs="Times New Roman" w:hint="default"/>
      </w:rPr>
    </w:lvl>
    <w:lvl w:ilvl="1" w:tplc="EEB2E788">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E1A6C64"/>
    <w:multiLevelType w:val="multilevel"/>
    <w:tmpl w:val="7E1A6C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4"/>
  </w:num>
  <w:num w:numId="2">
    <w:abstractNumId w:val="13"/>
  </w:num>
  <w:num w:numId="3">
    <w:abstractNumId w:val="12"/>
    <w:lvlOverride w:ilvl="0">
      <w:startOverride w:val="1"/>
    </w:lvlOverride>
  </w:num>
  <w:num w:numId="4">
    <w:abstractNumId w:val="7"/>
  </w:num>
  <w:num w:numId="5">
    <w:abstractNumId w:val="19"/>
  </w:num>
  <w:num w:numId="6">
    <w:abstractNumId w:val="11"/>
  </w:num>
  <w:num w:numId="7">
    <w:abstractNumId w:val="17"/>
  </w:num>
  <w:num w:numId="8">
    <w:abstractNumId w:val="3"/>
  </w:num>
  <w:num w:numId="9">
    <w:abstractNumId w:val="4"/>
  </w:num>
  <w:num w:numId="10">
    <w:abstractNumId w:val="21"/>
  </w:num>
  <w:num w:numId="11">
    <w:abstractNumId w:val="10"/>
  </w:num>
  <w:num w:numId="12">
    <w:abstractNumId w:val="9"/>
  </w:num>
  <w:num w:numId="13">
    <w:abstractNumId w:val="5"/>
  </w:num>
  <w:num w:numId="14">
    <w:abstractNumId w:val="19"/>
  </w:num>
  <w:num w:numId="15">
    <w:abstractNumId w:val="2"/>
  </w:num>
  <w:num w:numId="16">
    <w:abstractNumId w:val="15"/>
  </w:num>
  <w:num w:numId="17">
    <w:abstractNumId w:val="6"/>
  </w:num>
  <w:num w:numId="18">
    <w:abstractNumId w:val="8"/>
  </w:num>
  <w:num w:numId="19">
    <w:abstractNumId w:val="16"/>
  </w:num>
  <w:num w:numId="20">
    <w:abstractNumId w:val="1"/>
  </w:num>
  <w:num w:numId="21">
    <w:abstractNumId w:val="0"/>
  </w:num>
  <w:num w:numId="22">
    <w:abstractNumId w:val="20"/>
  </w:num>
  <w:num w:numId="23">
    <w:abstractNumId w:val="1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doNotDisplayPageBoundarie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20"/>
  <w:displayHorizontalDrawingGridEvery w:val="0"/>
  <w:displayVerticalDrawingGridEvery w:val="2"/>
  <w:doNotUseMarginsForDrawingGridOrigin/>
  <w:drawingGridHorizontalOrigin w:val="1800"/>
  <w:drawingGridVerticalOrigin w:val="1440"/>
  <w:characterSpacingControl w:val="compressPunctuation"/>
  <w:hdrShapeDefaults>
    <o:shapedefaults v:ext="edit" spidmax="2049">
      <v:textbox inset="5.85pt,.7pt,5.85pt,.7pt"/>
    </o:shapedefaults>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AwNzG3MDKxsLA0tjBW0lEKTi0uzszPAykwNKwFAICj6GotAAAA"/>
    <w:docVar w:name="commondata" w:val="eyJoZGlkIjoiMDQyNjRhMmFhMzdmODVkMGUyMDA3YmEwYWU0Yzg3MTgifQ=="/>
  </w:docVars>
  <w:rsids>
    <w:rsidRoot w:val="00C539C7"/>
    <w:rsid w:val="00000091"/>
    <w:rsid w:val="00000480"/>
    <w:rsid w:val="0000049D"/>
    <w:rsid w:val="000009A6"/>
    <w:rsid w:val="00000AC2"/>
    <w:rsid w:val="00000D94"/>
    <w:rsid w:val="00000E51"/>
    <w:rsid w:val="00001C6D"/>
    <w:rsid w:val="0000238A"/>
    <w:rsid w:val="00002B9B"/>
    <w:rsid w:val="00003053"/>
    <w:rsid w:val="000034AB"/>
    <w:rsid w:val="000036E5"/>
    <w:rsid w:val="00003B2B"/>
    <w:rsid w:val="00003DD9"/>
    <w:rsid w:val="00004348"/>
    <w:rsid w:val="00004D43"/>
    <w:rsid w:val="00006326"/>
    <w:rsid w:val="00006870"/>
    <w:rsid w:val="000070C4"/>
    <w:rsid w:val="00007168"/>
    <w:rsid w:val="0000726A"/>
    <w:rsid w:val="0000749A"/>
    <w:rsid w:val="00007638"/>
    <w:rsid w:val="000076A5"/>
    <w:rsid w:val="00007716"/>
    <w:rsid w:val="000102F3"/>
    <w:rsid w:val="000103EC"/>
    <w:rsid w:val="00010D3D"/>
    <w:rsid w:val="0001181D"/>
    <w:rsid w:val="00011DFC"/>
    <w:rsid w:val="0001210A"/>
    <w:rsid w:val="000121E7"/>
    <w:rsid w:val="00012A65"/>
    <w:rsid w:val="00012B06"/>
    <w:rsid w:val="0001389C"/>
    <w:rsid w:val="00013A3C"/>
    <w:rsid w:val="00013B91"/>
    <w:rsid w:val="00013E41"/>
    <w:rsid w:val="000149D4"/>
    <w:rsid w:val="00014CC9"/>
    <w:rsid w:val="00014FE9"/>
    <w:rsid w:val="000153B1"/>
    <w:rsid w:val="000154F2"/>
    <w:rsid w:val="00015E67"/>
    <w:rsid w:val="00015EC2"/>
    <w:rsid w:val="0001660E"/>
    <w:rsid w:val="00016C9C"/>
    <w:rsid w:val="00017416"/>
    <w:rsid w:val="00017D35"/>
    <w:rsid w:val="0002010B"/>
    <w:rsid w:val="00020708"/>
    <w:rsid w:val="00020C1B"/>
    <w:rsid w:val="0002118B"/>
    <w:rsid w:val="0002142A"/>
    <w:rsid w:val="000214FC"/>
    <w:rsid w:val="0002209B"/>
    <w:rsid w:val="0002378F"/>
    <w:rsid w:val="00023997"/>
    <w:rsid w:val="000244DF"/>
    <w:rsid w:val="00024CF5"/>
    <w:rsid w:val="00025356"/>
    <w:rsid w:val="00025425"/>
    <w:rsid w:val="00025CD5"/>
    <w:rsid w:val="00025FDA"/>
    <w:rsid w:val="00026AE7"/>
    <w:rsid w:val="00027038"/>
    <w:rsid w:val="000277FB"/>
    <w:rsid w:val="000278B2"/>
    <w:rsid w:val="00027C38"/>
    <w:rsid w:val="00027E8E"/>
    <w:rsid w:val="0003005C"/>
    <w:rsid w:val="0003016D"/>
    <w:rsid w:val="000307CF"/>
    <w:rsid w:val="00030BCA"/>
    <w:rsid w:val="00030CEF"/>
    <w:rsid w:val="00030FFB"/>
    <w:rsid w:val="00031B48"/>
    <w:rsid w:val="00032B17"/>
    <w:rsid w:val="00032D86"/>
    <w:rsid w:val="00033583"/>
    <w:rsid w:val="000336D2"/>
    <w:rsid w:val="000342D6"/>
    <w:rsid w:val="00034B94"/>
    <w:rsid w:val="00034D55"/>
    <w:rsid w:val="00034F3C"/>
    <w:rsid w:val="00035241"/>
    <w:rsid w:val="00035433"/>
    <w:rsid w:val="00035609"/>
    <w:rsid w:val="0003560E"/>
    <w:rsid w:val="000356C9"/>
    <w:rsid w:val="00035E12"/>
    <w:rsid w:val="00036046"/>
    <w:rsid w:val="0003609B"/>
    <w:rsid w:val="000369A9"/>
    <w:rsid w:val="00037434"/>
    <w:rsid w:val="00037653"/>
    <w:rsid w:val="0003777E"/>
    <w:rsid w:val="00037A45"/>
    <w:rsid w:val="00037E2F"/>
    <w:rsid w:val="00037E6A"/>
    <w:rsid w:val="000400EA"/>
    <w:rsid w:val="0004094D"/>
    <w:rsid w:val="00040D62"/>
    <w:rsid w:val="000416A3"/>
    <w:rsid w:val="000420B3"/>
    <w:rsid w:val="00042163"/>
    <w:rsid w:val="000424B9"/>
    <w:rsid w:val="0004298E"/>
    <w:rsid w:val="00042A1A"/>
    <w:rsid w:val="000436CB"/>
    <w:rsid w:val="000437DA"/>
    <w:rsid w:val="00043A47"/>
    <w:rsid w:val="00044026"/>
    <w:rsid w:val="00044A28"/>
    <w:rsid w:val="00044B8A"/>
    <w:rsid w:val="00044DAF"/>
    <w:rsid w:val="000450CA"/>
    <w:rsid w:val="00045690"/>
    <w:rsid w:val="000460B5"/>
    <w:rsid w:val="0004611E"/>
    <w:rsid w:val="0004642F"/>
    <w:rsid w:val="000465D3"/>
    <w:rsid w:val="000468CD"/>
    <w:rsid w:val="00046E2C"/>
    <w:rsid w:val="00046ED6"/>
    <w:rsid w:val="00047B94"/>
    <w:rsid w:val="00050795"/>
    <w:rsid w:val="000507E9"/>
    <w:rsid w:val="00050A16"/>
    <w:rsid w:val="00050B58"/>
    <w:rsid w:val="00051141"/>
    <w:rsid w:val="00051776"/>
    <w:rsid w:val="00051780"/>
    <w:rsid w:val="000517A2"/>
    <w:rsid w:val="00051F7F"/>
    <w:rsid w:val="000520C6"/>
    <w:rsid w:val="0005285F"/>
    <w:rsid w:val="000528B6"/>
    <w:rsid w:val="00052AE7"/>
    <w:rsid w:val="00052CB4"/>
    <w:rsid w:val="00053492"/>
    <w:rsid w:val="00053BE7"/>
    <w:rsid w:val="00053F53"/>
    <w:rsid w:val="00054A94"/>
    <w:rsid w:val="000553DE"/>
    <w:rsid w:val="00055699"/>
    <w:rsid w:val="000556E9"/>
    <w:rsid w:val="00055AB1"/>
    <w:rsid w:val="00055B5F"/>
    <w:rsid w:val="000560B4"/>
    <w:rsid w:val="00056A23"/>
    <w:rsid w:val="00056A79"/>
    <w:rsid w:val="00056BFB"/>
    <w:rsid w:val="00056C5A"/>
    <w:rsid w:val="00056CD7"/>
    <w:rsid w:val="00056E4A"/>
    <w:rsid w:val="000574B7"/>
    <w:rsid w:val="000575CB"/>
    <w:rsid w:val="00057621"/>
    <w:rsid w:val="00057BBB"/>
    <w:rsid w:val="00060EA2"/>
    <w:rsid w:val="000613DF"/>
    <w:rsid w:val="00061605"/>
    <w:rsid w:val="00061A09"/>
    <w:rsid w:val="00061DC2"/>
    <w:rsid w:val="00062354"/>
    <w:rsid w:val="00063402"/>
    <w:rsid w:val="000636CB"/>
    <w:rsid w:val="00063769"/>
    <w:rsid w:val="00063986"/>
    <w:rsid w:val="00063B21"/>
    <w:rsid w:val="00063CC6"/>
    <w:rsid w:val="00064199"/>
    <w:rsid w:val="00064714"/>
    <w:rsid w:val="00064B4F"/>
    <w:rsid w:val="00064EFF"/>
    <w:rsid w:val="00064F65"/>
    <w:rsid w:val="0006531F"/>
    <w:rsid w:val="00065BAD"/>
    <w:rsid w:val="00066959"/>
    <w:rsid w:val="000670B1"/>
    <w:rsid w:val="00067216"/>
    <w:rsid w:val="000673AF"/>
    <w:rsid w:val="00067922"/>
    <w:rsid w:val="0006793E"/>
    <w:rsid w:val="00070D67"/>
    <w:rsid w:val="0007101D"/>
    <w:rsid w:val="0007138E"/>
    <w:rsid w:val="00071C2B"/>
    <w:rsid w:val="000728D4"/>
    <w:rsid w:val="00072CAD"/>
    <w:rsid w:val="000732CB"/>
    <w:rsid w:val="000732EF"/>
    <w:rsid w:val="000736C9"/>
    <w:rsid w:val="00073B00"/>
    <w:rsid w:val="00073F14"/>
    <w:rsid w:val="00074371"/>
    <w:rsid w:val="000745E7"/>
    <w:rsid w:val="00074A22"/>
    <w:rsid w:val="0007523B"/>
    <w:rsid w:val="00075259"/>
    <w:rsid w:val="00075305"/>
    <w:rsid w:val="0007588F"/>
    <w:rsid w:val="000761C7"/>
    <w:rsid w:val="00076315"/>
    <w:rsid w:val="00076333"/>
    <w:rsid w:val="00076968"/>
    <w:rsid w:val="00076F50"/>
    <w:rsid w:val="000771BE"/>
    <w:rsid w:val="00077886"/>
    <w:rsid w:val="0008038F"/>
    <w:rsid w:val="00080AFE"/>
    <w:rsid w:val="00080CF6"/>
    <w:rsid w:val="00080DB5"/>
    <w:rsid w:val="00080E9D"/>
    <w:rsid w:val="0008143E"/>
    <w:rsid w:val="000818BF"/>
    <w:rsid w:val="00081B5F"/>
    <w:rsid w:val="00081CA1"/>
    <w:rsid w:val="000823B4"/>
    <w:rsid w:val="0008263F"/>
    <w:rsid w:val="00082993"/>
    <w:rsid w:val="00082B4E"/>
    <w:rsid w:val="00082CCF"/>
    <w:rsid w:val="00082FFF"/>
    <w:rsid w:val="000831AA"/>
    <w:rsid w:val="000833D1"/>
    <w:rsid w:val="00083C07"/>
    <w:rsid w:val="00083FE1"/>
    <w:rsid w:val="0008411E"/>
    <w:rsid w:val="000846FF"/>
    <w:rsid w:val="000849C7"/>
    <w:rsid w:val="000852F4"/>
    <w:rsid w:val="0008533C"/>
    <w:rsid w:val="00085A2C"/>
    <w:rsid w:val="0008612B"/>
    <w:rsid w:val="000865CC"/>
    <w:rsid w:val="00086853"/>
    <w:rsid w:val="00086BA5"/>
    <w:rsid w:val="00086BCE"/>
    <w:rsid w:val="00086EFA"/>
    <w:rsid w:val="000870B4"/>
    <w:rsid w:val="000875ED"/>
    <w:rsid w:val="00090DC6"/>
    <w:rsid w:val="0009124C"/>
    <w:rsid w:val="0009148C"/>
    <w:rsid w:val="00091AAD"/>
    <w:rsid w:val="00091B55"/>
    <w:rsid w:val="00092102"/>
    <w:rsid w:val="00092428"/>
    <w:rsid w:val="00092EFF"/>
    <w:rsid w:val="00092F45"/>
    <w:rsid w:val="000931FF"/>
    <w:rsid w:val="0009343D"/>
    <w:rsid w:val="000937FD"/>
    <w:rsid w:val="00093D25"/>
    <w:rsid w:val="000943BD"/>
    <w:rsid w:val="0009487F"/>
    <w:rsid w:val="000956D2"/>
    <w:rsid w:val="000957BE"/>
    <w:rsid w:val="00096228"/>
    <w:rsid w:val="000965E0"/>
    <w:rsid w:val="00096D0F"/>
    <w:rsid w:val="000971D8"/>
    <w:rsid w:val="0009738D"/>
    <w:rsid w:val="0009758A"/>
    <w:rsid w:val="00097833"/>
    <w:rsid w:val="00097A66"/>
    <w:rsid w:val="00097E88"/>
    <w:rsid w:val="000A00AD"/>
    <w:rsid w:val="000A0752"/>
    <w:rsid w:val="000A0820"/>
    <w:rsid w:val="000A1C82"/>
    <w:rsid w:val="000A21E4"/>
    <w:rsid w:val="000A27E7"/>
    <w:rsid w:val="000A2D67"/>
    <w:rsid w:val="000A3F7A"/>
    <w:rsid w:val="000A4353"/>
    <w:rsid w:val="000A56D6"/>
    <w:rsid w:val="000A5961"/>
    <w:rsid w:val="000A61B4"/>
    <w:rsid w:val="000A76F5"/>
    <w:rsid w:val="000B005A"/>
    <w:rsid w:val="000B0B37"/>
    <w:rsid w:val="000B0BD2"/>
    <w:rsid w:val="000B1364"/>
    <w:rsid w:val="000B1395"/>
    <w:rsid w:val="000B176F"/>
    <w:rsid w:val="000B1A08"/>
    <w:rsid w:val="000B1F06"/>
    <w:rsid w:val="000B229F"/>
    <w:rsid w:val="000B2489"/>
    <w:rsid w:val="000B2764"/>
    <w:rsid w:val="000B310B"/>
    <w:rsid w:val="000B3238"/>
    <w:rsid w:val="000B3B4C"/>
    <w:rsid w:val="000B4022"/>
    <w:rsid w:val="000B490D"/>
    <w:rsid w:val="000B5006"/>
    <w:rsid w:val="000B5018"/>
    <w:rsid w:val="000B5812"/>
    <w:rsid w:val="000B5A9A"/>
    <w:rsid w:val="000B5CDD"/>
    <w:rsid w:val="000B5D8A"/>
    <w:rsid w:val="000B5E32"/>
    <w:rsid w:val="000B60FC"/>
    <w:rsid w:val="000B65A6"/>
    <w:rsid w:val="000B6AC9"/>
    <w:rsid w:val="000B6CFB"/>
    <w:rsid w:val="000B7630"/>
    <w:rsid w:val="000B79F3"/>
    <w:rsid w:val="000B7FDE"/>
    <w:rsid w:val="000C1415"/>
    <w:rsid w:val="000C148E"/>
    <w:rsid w:val="000C178D"/>
    <w:rsid w:val="000C17A7"/>
    <w:rsid w:val="000C18B8"/>
    <w:rsid w:val="000C1976"/>
    <w:rsid w:val="000C1C43"/>
    <w:rsid w:val="000C27D7"/>
    <w:rsid w:val="000C3C34"/>
    <w:rsid w:val="000C423A"/>
    <w:rsid w:val="000C4476"/>
    <w:rsid w:val="000C4502"/>
    <w:rsid w:val="000C4D0A"/>
    <w:rsid w:val="000C536F"/>
    <w:rsid w:val="000C5491"/>
    <w:rsid w:val="000C5773"/>
    <w:rsid w:val="000C585C"/>
    <w:rsid w:val="000C5872"/>
    <w:rsid w:val="000C59F1"/>
    <w:rsid w:val="000C5F28"/>
    <w:rsid w:val="000C6108"/>
    <w:rsid w:val="000C6566"/>
    <w:rsid w:val="000D05D9"/>
    <w:rsid w:val="000D0BF9"/>
    <w:rsid w:val="000D0DFA"/>
    <w:rsid w:val="000D0FDA"/>
    <w:rsid w:val="000D1105"/>
    <w:rsid w:val="000D2AA7"/>
    <w:rsid w:val="000D3380"/>
    <w:rsid w:val="000D4762"/>
    <w:rsid w:val="000D492E"/>
    <w:rsid w:val="000D49E7"/>
    <w:rsid w:val="000D5701"/>
    <w:rsid w:val="000D5B70"/>
    <w:rsid w:val="000D5D1F"/>
    <w:rsid w:val="000D6604"/>
    <w:rsid w:val="000D6684"/>
    <w:rsid w:val="000D6723"/>
    <w:rsid w:val="000D6ADA"/>
    <w:rsid w:val="000D6E46"/>
    <w:rsid w:val="000D7288"/>
    <w:rsid w:val="000D7B5D"/>
    <w:rsid w:val="000D7DBB"/>
    <w:rsid w:val="000D7EBE"/>
    <w:rsid w:val="000E0454"/>
    <w:rsid w:val="000E05ED"/>
    <w:rsid w:val="000E06E8"/>
    <w:rsid w:val="000E0C68"/>
    <w:rsid w:val="000E0D95"/>
    <w:rsid w:val="000E0E1C"/>
    <w:rsid w:val="000E0FA0"/>
    <w:rsid w:val="000E1673"/>
    <w:rsid w:val="000E1BBF"/>
    <w:rsid w:val="000E1E09"/>
    <w:rsid w:val="000E1F67"/>
    <w:rsid w:val="000E2200"/>
    <w:rsid w:val="000E2249"/>
    <w:rsid w:val="000E2B15"/>
    <w:rsid w:val="000E2CCA"/>
    <w:rsid w:val="000E3D51"/>
    <w:rsid w:val="000E4B89"/>
    <w:rsid w:val="000E4D87"/>
    <w:rsid w:val="000E5068"/>
    <w:rsid w:val="000E527D"/>
    <w:rsid w:val="000E5615"/>
    <w:rsid w:val="000E5796"/>
    <w:rsid w:val="000E59B2"/>
    <w:rsid w:val="000E5E31"/>
    <w:rsid w:val="000E5E74"/>
    <w:rsid w:val="000E5FB0"/>
    <w:rsid w:val="000E678C"/>
    <w:rsid w:val="000E67E3"/>
    <w:rsid w:val="000E6D69"/>
    <w:rsid w:val="000E6E30"/>
    <w:rsid w:val="000F0D1E"/>
    <w:rsid w:val="000F1992"/>
    <w:rsid w:val="000F1B4E"/>
    <w:rsid w:val="000F24AC"/>
    <w:rsid w:val="000F24E3"/>
    <w:rsid w:val="000F2D35"/>
    <w:rsid w:val="000F3FD7"/>
    <w:rsid w:val="000F41F4"/>
    <w:rsid w:val="000F5285"/>
    <w:rsid w:val="000F5509"/>
    <w:rsid w:val="000F5ED9"/>
    <w:rsid w:val="000F6165"/>
    <w:rsid w:val="000F6718"/>
    <w:rsid w:val="000F6975"/>
    <w:rsid w:val="000F6C14"/>
    <w:rsid w:val="000F738A"/>
    <w:rsid w:val="000F7443"/>
    <w:rsid w:val="000F79C3"/>
    <w:rsid w:val="000F7B2A"/>
    <w:rsid w:val="00100084"/>
    <w:rsid w:val="00100372"/>
    <w:rsid w:val="00100DA2"/>
    <w:rsid w:val="001018A2"/>
    <w:rsid w:val="00101DAE"/>
    <w:rsid w:val="00102024"/>
    <w:rsid w:val="001020E8"/>
    <w:rsid w:val="00102144"/>
    <w:rsid w:val="0010216F"/>
    <w:rsid w:val="0010286A"/>
    <w:rsid w:val="00103164"/>
    <w:rsid w:val="0010376A"/>
    <w:rsid w:val="001038EF"/>
    <w:rsid w:val="00103921"/>
    <w:rsid w:val="001048E8"/>
    <w:rsid w:val="00104B87"/>
    <w:rsid w:val="00104C91"/>
    <w:rsid w:val="00104E4C"/>
    <w:rsid w:val="001051B8"/>
    <w:rsid w:val="001054F7"/>
    <w:rsid w:val="00105803"/>
    <w:rsid w:val="00105C84"/>
    <w:rsid w:val="00106634"/>
    <w:rsid w:val="001069CB"/>
    <w:rsid w:val="00106EAA"/>
    <w:rsid w:val="0010757A"/>
    <w:rsid w:val="00107BFC"/>
    <w:rsid w:val="0011029C"/>
    <w:rsid w:val="0011044F"/>
    <w:rsid w:val="00110CAD"/>
    <w:rsid w:val="00111160"/>
    <w:rsid w:val="00111161"/>
    <w:rsid w:val="001117C8"/>
    <w:rsid w:val="00111A3E"/>
    <w:rsid w:val="00111FB8"/>
    <w:rsid w:val="00112AA3"/>
    <w:rsid w:val="00112CE5"/>
    <w:rsid w:val="00112D06"/>
    <w:rsid w:val="00112DFE"/>
    <w:rsid w:val="00113040"/>
    <w:rsid w:val="00113047"/>
    <w:rsid w:val="001138AE"/>
    <w:rsid w:val="00113BBA"/>
    <w:rsid w:val="00113C9A"/>
    <w:rsid w:val="00113D7B"/>
    <w:rsid w:val="00113FC9"/>
    <w:rsid w:val="001145FF"/>
    <w:rsid w:val="0011464B"/>
    <w:rsid w:val="00114C22"/>
    <w:rsid w:val="001151DF"/>
    <w:rsid w:val="001173E1"/>
    <w:rsid w:val="0011758D"/>
    <w:rsid w:val="00117653"/>
    <w:rsid w:val="00117756"/>
    <w:rsid w:val="00117865"/>
    <w:rsid w:val="00117EE1"/>
    <w:rsid w:val="00120241"/>
    <w:rsid w:val="00120693"/>
    <w:rsid w:val="00120966"/>
    <w:rsid w:val="00121208"/>
    <w:rsid w:val="0012151E"/>
    <w:rsid w:val="00121AD5"/>
    <w:rsid w:val="00121C36"/>
    <w:rsid w:val="00121DF3"/>
    <w:rsid w:val="0012239D"/>
    <w:rsid w:val="001227EC"/>
    <w:rsid w:val="00122872"/>
    <w:rsid w:val="001228C0"/>
    <w:rsid w:val="00122CE3"/>
    <w:rsid w:val="0012304D"/>
    <w:rsid w:val="00123085"/>
    <w:rsid w:val="00123CD1"/>
    <w:rsid w:val="00123E60"/>
    <w:rsid w:val="0012403E"/>
    <w:rsid w:val="001240E3"/>
    <w:rsid w:val="001240E6"/>
    <w:rsid w:val="00124F1D"/>
    <w:rsid w:val="0012503F"/>
    <w:rsid w:val="00125643"/>
    <w:rsid w:val="00125677"/>
    <w:rsid w:val="00125A8E"/>
    <w:rsid w:val="001262BE"/>
    <w:rsid w:val="001265BF"/>
    <w:rsid w:val="001265F9"/>
    <w:rsid w:val="00126CFA"/>
    <w:rsid w:val="001270AC"/>
    <w:rsid w:val="00127401"/>
    <w:rsid w:val="00127572"/>
    <w:rsid w:val="0013021E"/>
    <w:rsid w:val="001309D2"/>
    <w:rsid w:val="00130F73"/>
    <w:rsid w:val="001313B2"/>
    <w:rsid w:val="00131D4F"/>
    <w:rsid w:val="001321DE"/>
    <w:rsid w:val="0013220E"/>
    <w:rsid w:val="00132C5E"/>
    <w:rsid w:val="00132F7C"/>
    <w:rsid w:val="00133104"/>
    <w:rsid w:val="0013341F"/>
    <w:rsid w:val="00133C85"/>
    <w:rsid w:val="00133E5C"/>
    <w:rsid w:val="0013406E"/>
    <w:rsid w:val="00134532"/>
    <w:rsid w:val="00134596"/>
    <w:rsid w:val="001345EE"/>
    <w:rsid w:val="00134CAB"/>
    <w:rsid w:val="001350C8"/>
    <w:rsid w:val="00135482"/>
    <w:rsid w:val="001358C9"/>
    <w:rsid w:val="00135EF2"/>
    <w:rsid w:val="0013642E"/>
    <w:rsid w:val="0013684F"/>
    <w:rsid w:val="00136B8A"/>
    <w:rsid w:val="001377A3"/>
    <w:rsid w:val="00137BBD"/>
    <w:rsid w:val="001405E2"/>
    <w:rsid w:val="00140618"/>
    <w:rsid w:val="001406F0"/>
    <w:rsid w:val="0014084F"/>
    <w:rsid w:val="00140A65"/>
    <w:rsid w:val="00140FB2"/>
    <w:rsid w:val="00141092"/>
    <w:rsid w:val="001411DC"/>
    <w:rsid w:val="00141273"/>
    <w:rsid w:val="00141D83"/>
    <w:rsid w:val="00142154"/>
    <w:rsid w:val="001424DE"/>
    <w:rsid w:val="00142A23"/>
    <w:rsid w:val="00142E1E"/>
    <w:rsid w:val="001430D6"/>
    <w:rsid w:val="001431E5"/>
    <w:rsid w:val="001433F4"/>
    <w:rsid w:val="00143DC8"/>
    <w:rsid w:val="00144BFE"/>
    <w:rsid w:val="00146000"/>
    <w:rsid w:val="00146024"/>
    <w:rsid w:val="00146321"/>
    <w:rsid w:val="001465BA"/>
    <w:rsid w:val="00146661"/>
    <w:rsid w:val="00146906"/>
    <w:rsid w:val="00146A13"/>
    <w:rsid w:val="00146C3D"/>
    <w:rsid w:val="00146CA5"/>
    <w:rsid w:val="00147438"/>
    <w:rsid w:val="0014768B"/>
    <w:rsid w:val="00147864"/>
    <w:rsid w:val="00147CD6"/>
    <w:rsid w:val="00147E3E"/>
    <w:rsid w:val="00147F64"/>
    <w:rsid w:val="0015085F"/>
    <w:rsid w:val="00150890"/>
    <w:rsid w:val="001508B3"/>
    <w:rsid w:val="00150D51"/>
    <w:rsid w:val="00151A42"/>
    <w:rsid w:val="001521C5"/>
    <w:rsid w:val="00152BA3"/>
    <w:rsid w:val="00152C81"/>
    <w:rsid w:val="00152D9C"/>
    <w:rsid w:val="00153451"/>
    <w:rsid w:val="00153BB1"/>
    <w:rsid w:val="00153C55"/>
    <w:rsid w:val="00153CC4"/>
    <w:rsid w:val="00154EAA"/>
    <w:rsid w:val="00155421"/>
    <w:rsid w:val="00155742"/>
    <w:rsid w:val="001559AA"/>
    <w:rsid w:val="001569C5"/>
    <w:rsid w:val="001576D5"/>
    <w:rsid w:val="00160102"/>
    <w:rsid w:val="00160D86"/>
    <w:rsid w:val="00161002"/>
    <w:rsid w:val="001613C8"/>
    <w:rsid w:val="00161427"/>
    <w:rsid w:val="00162046"/>
    <w:rsid w:val="001620B8"/>
    <w:rsid w:val="001622A1"/>
    <w:rsid w:val="00162A56"/>
    <w:rsid w:val="00162BF0"/>
    <w:rsid w:val="00163289"/>
    <w:rsid w:val="0016350C"/>
    <w:rsid w:val="00163680"/>
    <w:rsid w:val="001637F5"/>
    <w:rsid w:val="00164191"/>
    <w:rsid w:val="001651BC"/>
    <w:rsid w:val="00165751"/>
    <w:rsid w:val="001662AF"/>
    <w:rsid w:val="001664D6"/>
    <w:rsid w:val="00166A30"/>
    <w:rsid w:val="00167122"/>
    <w:rsid w:val="00167453"/>
    <w:rsid w:val="001676A5"/>
    <w:rsid w:val="00167856"/>
    <w:rsid w:val="00167872"/>
    <w:rsid w:val="00167954"/>
    <w:rsid w:val="0017010E"/>
    <w:rsid w:val="0017023D"/>
    <w:rsid w:val="001704DF"/>
    <w:rsid w:val="00170B86"/>
    <w:rsid w:val="00170F14"/>
    <w:rsid w:val="00171BDC"/>
    <w:rsid w:val="001720A3"/>
    <w:rsid w:val="00172893"/>
    <w:rsid w:val="001730D3"/>
    <w:rsid w:val="00173254"/>
    <w:rsid w:val="00173348"/>
    <w:rsid w:val="00173595"/>
    <w:rsid w:val="00173745"/>
    <w:rsid w:val="00173A15"/>
    <w:rsid w:val="00173BF7"/>
    <w:rsid w:val="00173DA0"/>
    <w:rsid w:val="00174AF9"/>
    <w:rsid w:val="00174D04"/>
    <w:rsid w:val="00175D05"/>
    <w:rsid w:val="00175EEA"/>
    <w:rsid w:val="001760A5"/>
    <w:rsid w:val="0017698F"/>
    <w:rsid w:val="00176A09"/>
    <w:rsid w:val="00176A4E"/>
    <w:rsid w:val="00176AAC"/>
    <w:rsid w:val="001777CA"/>
    <w:rsid w:val="00177941"/>
    <w:rsid w:val="00177BF8"/>
    <w:rsid w:val="00177EB9"/>
    <w:rsid w:val="001807DE"/>
    <w:rsid w:val="00180A47"/>
    <w:rsid w:val="00180F3D"/>
    <w:rsid w:val="001810B9"/>
    <w:rsid w:val="00181565"/>
    <w:rsid w:val="00182214"/>
    <w:rsid w:val="00182896"/>
    <w:rsid w:val="00183653"/>
    <w:rsid w:val="0018410C"/>
    <w:rsid w:val="001844A6"/>
    <w:rsid w:val="001849CC"/>
    <w:rsid w:val="0018538D"/>
    <w:rsid w:val="00185FB8"/>
    <w:rsid w:val="0018618C"/>
    <w:rsid w:val="00186D2F"/>
    <w:rsid w:val="00187BD8"/>
    <w:rsid w:val="00187C3A"/>
    <w:rsid w:val="00190356"/>
    <w:rsid w:val="00190684"/>
    <w:rsid w:val="00190A2F"/>
    <w:rsid w:val="001912B8"/>
    <w:rsid w:val="001913EE"/>
    <w:rsid w:val="00191758"/>
    <w:rsid w:val="00191FAD"/>
    <w:rsid w:val="00192458"/>
    <w:rsid w:val="00193221"/>
    <w:rsid w:val="0019371F"/>
    <w:rsid w:val="0019379F"/>
    <w:rsid w:val="00193C10"/>
    <w:rsid w:val="00194A58"/>
    <w:rsid w:val="0019550B"/>
    <w:rsid w:val="00195DB1"/>
    <w:rsid w:val="00195FC6"/>
    <w:rsid w:val="00196B5A"/>
    <w:rsid w:val="001977BF"/>
    <w:rsid w:val="00197AAA"/>
    <w:rsid w:val="00197CF2"/>
    <w:rsid w:val="001A0A48"/>
    <w:rsid w:val="001A0E54"/>
    <w:rsid w:val="001A1315"/>
    <w:rsid w:val="001A1355"/>
    <w:rsid w:val="001A1A85"/>
    <w:rsid w:val="001A21F0"/>
    <w:rsid w:val="001A2841"/>
    <w:rsid w:val="001A29E6"/>
    <w:rsid w:val="001A2B38"/>
    <w:rsid w:val="001A2E3C"/>
    <w:rsid w:val="001A42BA"/>
    <w:rsid w:val="001A4B5D"/>
    <w:rsid w:val="001A5051"/>
    <w:rsid w:val="001A5690"/>
    <w:rsid w:val="001A5ADA"/>
    <w:rsid w:val="001A6049"/>
    <w:rsid w:val="001A6598"/>
    <w:rsid w:val="001A6DD8"/>
    <w:rsid w:val="001A6EFA"/>
    <w:rsid w:val="001A7E13"/>
    <w:rsid w:val="001B0035"/>
    <w:rsid w:val="001B0176"/>
    <w:rsid w:val="001B0866"/>
    <w:rsid w:val="001B08ED"/>
    <w:rsid w:val="001B140D"/>
    <w:rsid w:val="001B15E0"/>
    <w:rsid w:val="001B160E"/>
    <w:rsid w:val="001B24A9"/>
    <w:rsid w:val="001B2679"/>
    <w:rsid w:val="001B28BB"/>
    <w:rsid w:val="001B29AD"/>
    <w:rsid w:val="001B36B4"/>
    <w:rsid w:val="001B418B"/>
    <w:rsid w:val="001B5520"/>
    <w:rsid w:val="001B59B6"/>
    <w:rsid w:val="001B59BA"/>
    <w:rsid w:val="001B6C78"/>
    <w:rsid w:val="001B6FFC"/>
    <w:rsid w:val="001B721E"/>
    <w:rsid w:val="001B7C43"/>
    <w:rsid w:val="001C057C"/>
    <w:rsid w:val="001C0A2D"/>
    <w:rsid w:val="001C0BD4"/>
    <w:rsid w:val="001C1597"/>
    <w:rsid w:val="001C18EB"/>
    <w:rsid w:val="001C194E"/>
    <w:rsid w:val="001C213E"/>
    <w:rsid w:val="001C2666"/>
    <w:rsid w:val="001C2995"/>
    <w:rsid w:val="001C33A2"/>
    <w:rsid w:val="001C372D"/>
    <w:rsid w:val="001C437F"/>
    <w:rsid w:val="001C522C"/>
    <w:rsid w:val="001C58B7"/>
    <w:rsid w:val="001C5A71"/>
    <w:rsid w:val="001C5A91"/>
    <w:rsid w:val="001C5C1A"/>
    <w:rsid w:val="001C600D"/>
    <w:rsid w:val="001C61C1"/>
    <w:rsid w:val="001C61CE"/>
    <w:rsid w:val="001C692F"/>
    <w:rsid w:val="001C6A56"/>
    <w:rsid w:val="001C6B1F"/>
    <w:rsid w:val="001C6F5D"/>
    <w:rsid w:val="001C6FC4"/>
    <w:rsid w:val="001C7789"/>
    <w:rsid w:val="001C77CF"/>
    <w:rsid w:val="001C7F9A"/>
    <w:rsid w:val="001D0164"/>
    <w:rsid w:val="001D0AE4"/>
    <w:rsid w:val="001D16B2"/>
    <w:rsid w:val="001D1C0E"/>
    <w:rsid w:val="001D24E4"/>
    <w:rsid w:val="001D2620"/>
    <w:rsid w:val="001D2633"/>
    <w:rsid w:val="001D278C"/>
    <w:rsid w:val="001D2F35"/>
    <w:rsid w:val="001D30D6"/>
    <w:rsid w:val="001D3B4A"/>
    <w:rsid w:val="001D4075"/>
    <w:rsid w:val="001D4421"/>
    <w:rsid w:val="001D4882"/>
    <w:rsid w:val="001D48BB"/>
    <w:rsid w:val="001D5305"/>
    <w:rsid w:val="001D57AC"/>
    <w:rsid w:val="001D5F9B"/>
    <w:rsid w:val="001D641D"/>
    <w:rsid w:val="001D72DC"/>
    <w:rsid w:val="001D797D"/>
    <w:rsid w:val="001D7AC9"/>
    <w:rsid w:val="001E02AA"/>
    <w:rsid w:val="001E0A0F"/>
    <w:rsid w:val="001E0DC5"/>
    <w:rsid w:val="001E10F6"/>
    <w:rsid w:val="001E11D7"/>
    <w:rsid w:val="001E13F6"/>
    <w:rsid w:val="001E1A58"/>
    <w:rsid w:val="001E1F25"/>
    <w:rsid w:val="001E2232"/>
    <w:rsid w:val="001E235C"/>
    <w:rsid w:val="001E25FC"/>
    <w:rsid w:val="001E2A6C"/>
    <w:rsid w:val="001E3C47"/>
    <w:rsid w:val="001E3CF7"/>
    <w:rsid w:val="001E3D7A"/>
    <w:rsid w:val="001E40B1"/>
    <w:rsid w:val="001E45DE"/>
    <w:rsid w:val="001E47A8"/>
    <w:rsid w:val="001E52D9"/>
    <w:rsid w:val="001E5447"/>
    <w:rsid w:val="001E589A"/>
    <w:rsid w:val="001E5963"/>
    <w:rsid w:val="001E5A93"/>
    <w:rsid w:val="001E5AC0"/>
    <w:rsid w:val="001E5C64"/>
    <w:rsid w:val="001E5E75"/>
    <w:rsid w:val="001E5F8E"/>
    <w:rsid w:val="001E7174"/>
    <w:rsid w:val="001E718A"/>
    <w:rsid w:val="001E7B9E"/>
    <w:rsid w:val="001F0239"/>
    <w:rsid w:val="001F0B67"/>
    <w:rsid w:val="001F15F2"/>
    <w:rsid w:val="001F1C57"/>
    <w:rsid w:val="001F1F1B"/>
    <w:rsid w:val="001F2050"/>
    <w:rsid w:val="001F28AB"/>
    <w:rsid w:val="001F2D7C"/>
    <w:rsid w:val="001F3C2C"/>
    <w:rsid w:val="001F3E95"/>
    <w:rsid w:val="001F4166"/>
    <w:rsid w:val="001F4C5F"/>
    <w:rsid w:val="001F54FB"/>
    <w:rsid w:val="001F5C0C"/>
    <w:rsid w:val="001F5CE1"/>
    <w:rsid w:val="001F609C"/>
    <w:rsid w:val="001F6D5A"/>
    <w:rsid w:val="001F7029"/>
    <w:rsid w:val="001F7726"/>
    <w:rsid w:val="00200279"/>
    <w:rsid w:val="00200D76"/>
    <w:rsid w:val="00200FA1"/>
    <w:rsid w:val="0020114C"/>
    <w:rsid w:val="00201AE9"/>
    <w:rsid w:val="00202451"/>
    <w:rsid w:val="002024ED"/>
    <w:rsid w:val="00202BA5"/>
    <w:rsid w:val="00202CF4"/>
    <w:rsid w:val="00203D18"/>
    <w:rsid w:val="00203DD3"/>
    <w:rsid w:val="002041ED"/>
    <w:rsid w:val="0020425F"/>
    <w:rsid w:val="00205397"/>
    <w:rsid w:val="0020553E"/>
    <w:rsid w:val="00205819"/>
    <w:rsid w:val="00205935"/>
    <w:rsid w:val="00205A30"/>
    <w:rsid w:val="00205D71"/>
    <w:rsid w:val="0020634C"/>
    <w:rsid w:val="00206889"/>
    <w:rsid w:val="00206963"/>
    <w:rsid w:val="00207548"/>
    <w:rsid w:val="00210292"/>
    <w:rsid w:val="002112C3"/>
    <w:rsid w:val="002114D7"/>
    <w:rsid w:val="002119CF"/>
    <w:rsid w:val="00211D57"/>
    <w:rsid w:val="00213BDD"/>
    <w:rsid w:val="00213CB9"/>
    <w:rsid w:val="00213D83"/>
    <w:rsid w:val="00214177"/>
    <w:rsid w:val="00214A4E"/>
    <w:rsid w:val="00214C61"/>
    <w:rsid w:val="00214D4A"/>
    <w:rsid w:val="00214D86"/>
    <w:rsid w:val="00215186"/>
    <w:rsid w:val="00215A1D"/>
    <w:rsid w:val="00216143"/>
    <w:rsid w:val="002164E0"/>
    <w:rsid w:val="00216A2E"/>
    <w:rsid w:val="00217230"/>
    <w:rsid w:val="0021734B"/>
    <w:rsid w:val="00217388"/>
    <w:rsid w:val="002176CF"/>
    <w:rsid w:val="00217F53"/>
    <w:rsid w:val="002204DF"/>
    <w:rsid w:val="00220934"/>
    <w:rsid w:val="00220F90"/>
    <w:rsid w:val="00221334"/>
    <w:rsid w:val="00221365"/>
    <w:rsid w:val="00221920"/>
    <w:rsid w:val="00221A49"/>
    <w:rsid w:val="00221BA7"/>
    <w:rsid w:val="00221D88"/>
    <w:rsid w:val="00221E7C"/>
    <w:rsid w:val="00222640"/>
    <w:rsid w:val="00222AE8"/>
    <w:rsid w:val="00223573"/>
    <w:rsid w:val="00223AB2"/>
    <w:rsid w:val="00224156"/>
    <w:rsid w:val="0022438F"/>
    <w:rsid w:val="00224397"/>
    <w:rsid w:val="0022497B"/>
    <w:rsid w:val="00224AB7"/>
    <w:rsid w:val="00224AD0"/>
    <w:rsid w:val="00224FF3"/>
    <w:rsid w:val="00225253"/>
    <w:rsid w:val="00225347"/>
    <w:rsid w:val="002253AF"/>
    <w:rsid w:val="002253F1"/>
    <w:rsid w:val="0022546C"/>
    <w:rsid w:val="002257AA"/>
    <w:rsid w:val="0022593B"/>
    <w:rsid w:val="00225A24"/>
    <w:rsid w:val="00225AA1"/>
    <w:rsid w:val="00225AE9"/>
    <w:rsid w:val="00225F70"/>
    <w:rsid w:val="0022672B"/>
    <w:rsid w:val="00226DB8"/>
    <w:rsid w:val="002272AC"/>
    <w:rsid w:val="002275A8"/>
    <w:rsid w:val="0022775B"/>
    <w:rsid w:val="00227ACA"/>
    <w:rsid w:val="00230B8F"/>
    <w:rsid w:val="0023119E"/>
    <w:rsid w:val="002311F3"/>
    <w:rsid w:val="002316DC"/>
    <w:rsid w:val="00231BC4"/>
    <w:rsid w:val="00231E08"/>
    <w:rsid w:val="002320F7"/>
    <w:rsid w:val="0023281B"/>
    <w:rsid w:val="002329C1"/>
    <w:rsid w:val="00232AC4"/>
    <w:rsid w:val="00232CA7"/>
    <w:rsid w:val="002334E3"/>
    <w:rsid w:val="00233AE9"/>
    <w:rsid w:val="00234136"/>
    <w:rsid w:val="002344BC"/>
    <w:rsid w:val="0023481E"/>
    <w:rsid w:val="00234FEB"/>
    <w:rsid w:val="00235706"/>
    <w:rsid w:val="00235934"/>
    <w:rsid w:val="00235B37"/>
    <w:rsid w:val="00235D8F"/>
    <w:rsid w:val="00235E9F"/>
    <w:rsid w:val="00235EA1"/>
    <w:rsid w:val="00235F30"/>
    <w:rsid w:val="002365F4"/>
    <w:rsid w:val="00236FBB"/>
    <w:rsid w:val="0023717B"/>
    <w:rsid w:val="00237808"/>
    <w:rsid w:val="00240369"/>
    <w:rsid w:val="002408A7"/>
    <w:rsid w:val="00241078"/>
    <w:rsid w:val="0024149D"/>
    <w:rsid w:val="00241CA0"/>
    <w:rsid w:val="00241D07"/>
    <w:rsid w:val="002423C0"/>
    <w:rsid w:val="00242A96"/>
    <w:rsid w:val="00242FC1"/>
    <w:rsid w:val="00243F70"/>
    <w:rsid w:val="0024431F"/>
    <w:rsid w:val="00244566"/>
    <w:rsid w:val="002449B2"/>
    <w:rsid w:val="00244A13"/>
    <w:rsid w:val="00244E04"/>
    <w:rsid w:val="0024507D"/>
    <w:rsid w:val="002452DC"/>
    <w:rsid w:val="002453D9"/>
    <w:rsid w:val="0024613F"/>
    <w:rsid w:val="002463F9"/>
    <w:rsid w:val="00246D3F"/>
    <w:rsid w:val="002474AC"/>
    <w:rsid w:val="0024780F"/>
    <w:rsid w:val="00247CAE"/>
    <w:rsid w:val="002505E5"/>
    <w:rsid w:val="00250895"/>
    <w:rsid w:val="002508FC"/>
    <w:rsid w:val="002510DE"/>
    <w:rsid w:val="00251681"/>
    <w:rsid w:val="00251708"/>
    <w:rsid w:val="0025185A"/>
    <w:rsid w:val="00251B24"/>
    <w:rsid w:val="0025239D"/>
    <w:rsid w:val="00252881"/>
    <w:rsid w:val="00252CC4"/>
    <w:rsid w:val="00254147"/>
    <w:rsid w:val="0025583A"/>
    <w:rsid w:val="00256075"/>
    <w:rsid w:val="00256577"/>
    <w:rsid w:val="00260410"/>
    <w:rsid w:val="002608F1"/>
    <w:rsid w:val="00260B99"/>
    <w:rsid w:val="00261545"/>
    <w:rsid w:val="00261A0B"/>
    <w:rsid w:val="0026220A"/>
    <w:rsid w:val="002624CB"/>
    <w:rsid w:val="00262B79"/>
    <w:rsid w:val="00262DAD"/>
    <w:rsid w:val="00263100"/>
    <w:rsid w:val="00263F24"/>
    <w:rsid w:val="00264502"/>
    <w:rsid w:val="00264EA7"/>
    <w:rsid w:val="00264F49"/>
    <w:rsid w:val="00265216"/>
    <w:rsid w:val="002654E3"/>
    <w:rsid w:val="00265EAF"/>
    <w:rsid w:val="00265FCD"/>
    <w:rsid w:val="00266073"/>
    <w:rsid w:val="00266150"/>
    <w:rsid w:val="002667CE"/>
    <w:rsid w:val="00266F43"/>
    <w:rsid w:val="00267133"/>
    <w:rsid w:val="002672F5"/>
    <w:rsid w:val="00267D79"/>
    <w:rsid w:val="0027031F"/>
    <w:rsid w:val="002703DA"/>
    <w:rsid w:val="00270451"/>
    <w:rsid w:val="002707E2"/>
    <w:rsid w:val="00270E15"/>
    <w:rsid w:val="002711E2"/>
    <w:rsid w:val="002713E8"/>
    <w:rsid w:val="00271844"/>
    <w:rsid w:val="00271CF6"/>
    <w:rsid w:val="00271F67"/>
    <w:rsid w:val="00272087"/>
    <w:rsid w:val="0027224D"/>
    <w:rsid w:val="00272BCC"/>
    <w:rsid w:val="002733EF"/>
    <w:rsid w:val="0027383F"/>
    <w:rsid w:val="00273CEA"/>
    <w:rsid w:val="00274892"/>
    <w:rsid w:val="0027500C"/>
    <w:rsid w:val="002753D4"/>
    <w:rsid w:val="00275560"/>
    <w:rsid w:val="00276468"/>
    <w:rsid w:val="00276DB8"/>
    <w:rsid w:val="002772A8"/>
    <w:rsid w:val="00277371"/>
    <w:rsid w:val="002773C6"/>
    <w:rsid w:val="00277A7A"/>
    <w:rsid w:val="00277DBA"/>
    <w:rsid w:val="00277E33"/>
    <w:rsid w:val="002801CE"/>
    <w:rsid w:val="0028048C"/>
    <w:rsid w:val="00280C5C"/>
    <w:rsid w:val="00281700"/>
    <w:rsid w:val="00281708"/>
    <w:rsid w:val="00281AF2"/>
    <w:rsid w:val="00282F1A"/>
    <w:rsid w:val="00282FFB"/>
    <w:rsid w:val="00283006"/>
    <w:rsid w:val="0028312B"/>
    <w:rsid w:val="00283162"/>
    <w:rsid w:val="002831FF"/>
    <w:rsid w:val="002839AD"/>
    <w:rsid w:val="002857EB"/>
    <w:rsid w:val="00285B49"/>
    <w:rsid w:val="0028650A"/>
    <w:rsid w:val="0028706D"/>
    <w:rsid w:val="0029006C"/>
    <w:rsid w:val="00290214"/>
    <w:rsid w:val="002905F2"/>
    <w:rsid w:val="002906A4"/>
    <w:rsid w:val="0029201C"/>
    <w:rsid w:val="002922FF"/>
    <w:rsid w:val="002924C3"/>
    <w:rsid w:val="0029258E"/>
    <w:rsid w:val="0029276D"/>
    <w:rsid w:val="002927C5"/>
    <w:rsid w:val="00292EB6"/>
    <w:rsid w:val="00292FA2"/>
    <w:rsid w:val="002932DC"/>
    <w:rsid w:val="00293538"/>
    <w:rsid w:val="002936D6"/>
    <w:rsid w:val="00293760"/>
    <w:rsid w:val="0029481C"/>
    <w:rsid w:val="00294B1A"/>
    <w:rsid w:val="00295429"/>
    <w:rsid w:val="002957AD"/>
    <w:rsid w:val="00295F04"/>
    <w:rsid w:val="00295F37"/>
    <w:rsid w:val="00296225"/>
    <w:rsid w:val="002969C2"/>
    <w:rsid w:val="00296C34"/>
    <w:rsid w:val="00296D15"/>
    <w:rsid w:val="00296D76"/>
    <w:rsid w:val="0029704A"/>
    <w:rsid w:val="00297324"/>
    <w:rsid w:val="002974A5"/>
    <w:rsid w:val="00297575"/>
    <w:rsid w:val="002975BC"/>
    <w:rsid w:val="002979FC"/>
    <w:rsid w:val="00297A29"/>
    <w:rsid w:val="002A00F3"/>
    <w:rsid w:val="002A03BA"/>
    <w:rsid w:val="002A0DBF"/>
    <w:rsid w:val="002A0E59"/>
    <w:rsid w:val="002A139F"/>
    <w:rsid w:val="002A142A"/>
    <w:rsid w:val="002A1624"/>
    <w:rsid w:val="002A18AB"/>
    <w:rsid w:val="002A1FBF"/>
    <w:rsid w:val="002A20A2"/>
    <w:rsid w:val="002A3231"/>
    <w:rsid w:val="002A3458"/>
    <w:rsid w:val="002A3C85"/>
    <w:rsid w:val="002A4106"/>
    <w:rsid w:val="002A41D6"/>
    <w:rsid w:val="002A4268"/>
    <w:rsid w:val="002A4513"/>
    <w:rsid w:val="002A4A51"/>
    <w:rsid w:val="002A4C64"/>
    <w:rsid w:val="002A4D81"/>
    <w:rsid w:val="002A4FA6"/>
    <w:rsid w:val="002A5448"/>
    <w:rsid w:val="002A57CA"/>
    <w:rsid w:val="002A595A"/>
    <w:rsid w:val="002A5D55"/>
    <w:rsid w:val="002A5DF4"/>
    <w:rsid w:val="002A5E45"/>
    <w:rsid w:val="002A605B"/>
    <w:rsid w:val="002A60A7"/>
    <w:rsid w:val="002A7613"/>
    <w:rsid w:val="002A7685"/>
    <w:rsid w:val="002A7ADB"/>
    <w:rsid w:val="002B00AF"/>
    <w:rsid w:val="002B020D"/>
    <w:rsid w:val="002B0387"/>
    <w:rsid w:val="002B08EB"/>
    <w:rsid w:val="002B1156"/>
    <w:rsid w:val="002B117B"/>
    <w:rsid w:val="002B1487"/>
    <w:rsid w:val="002B1CC3"/>
    <w:rsid w:val="002B2B25"/>
    <w:rsid w:val="002B2FBD"/>
    <w:rsid w:val="002B31F7"/>
    <w:rsid w:val="002B384E"/>
    <w:rsid w:val="002B3CD6"/>
    <w:rsid w:val="002B3D5A"/>
    <w:rsid w:val="002B43FC"/>
    <w:rsid w:val="002B5067"/>
    <w:rsid w:val="002B5F86"/>
    <w:rsid w:val="002B6970"/>
    <w:rsid w:val="002B739C"/>
    <w:rsid w:val="002B7918"/>
    <w:rsid w:val="002C0167"/>
    <w:rsid w:val="002C0256"/>
    <w:rsid w:val="002C18C0"/>
    <w:rsid w:val="002C1B6C"/>
    <w:rsid w:val="002C1C84"/>
    <w:rsid w:val="002C266A"/>
    <w:rsid w:val="002C26C7"/>
    <w:rsid w:val="002C2A26"/>
    <w:rsid w:val="002C2D6D"/>
    <w:rsid w:val="002C2FA3"/>
    <w:rsid w:val="002C323B"/>
    <w:rsid w:val="002C40B7"/>
    <w:rsid w:val="002C5170"/>
    <w:rsid w:val="002C5DA9"/>
    <w:rsid w:val="002C607A"/>
    <w:rsid w:val="002C66CC"/>
    <w:rsid w:val="002C6A72"/>
    <w:rsid w:val="002C6C46"/>
    <w:rsid w:val="002C6F6D"/>
    <w:rsid w:val="002C7026"/>
    <w:rsid w:val="002C7785"/>
    <w:rsid w:val="002C79A3"/>
    <w:rsid w:val="002D01E2"/>
    <w:rsid w:val="002D121D"/>
    <w:rsid w:val="002D14C9"/>
    <w:rsid w:val="002D1A62"/>
    <w:rsid w:val="002D2B1C"/>
    <w:rsid w:val="002D2E18"/>
    <w:rsid w:val="002D342E"/>
    <w:rsid w:val="002D38BC"/>
    <w:rsid w:val="002D3B1D"/>
    <w:rsid w:val="002D43AC"/>
    <w:rsid w:val="002D4773"/>
    <w:rsid w:val="002D4FBE"/>
    <w:rsid w:val="002D50AD"/>
    <w:rsid w:val="002D5104"/>
    <w:rsid w:val="002D5A58"/>
    <w:rsid w:val="002D5A98"/>
    <w:rsid w:val="002D5ED9"/>
    <w:rsid w:val="002D66D8"/>
    <w:rsid w:val="002D67B1"/>
    <w:rsid w:val="002D685E"/>
    <w:rsid w:val="002D6D50"/>
    <w:rsid w:val="002D6E2F"/>
    <w:rsid w:val="002D71AC"/>
    <w:rsid w:val="002D7761"/>
    <w:rsid w:val="002D7E4B"/>
    <w:rsid w:val="002E0121"/>
    <w:rsid w:val="002E0206"/>
    <w:rsid w:val="002E03E3"/>
    <w:rsid w:val="002E06B4"/>
    <w:rsid w:val="002E0A74"/>
    <w:rsid w:val="002E0CA1"/>
    <w:rsid w:val="002E0EB6"/>
    <w:rsid w:val="002E0EDA"/>
    <w:rsid w:val="002E13FF"/>
    <w:rsid w:val="002E1CF5"/>
    <w:rsid w:val="002E20BB"/>
    <w:rsid w:val="002E22F5"/>
    <w:rsid w:val="002E3465"/>
    <w:rsid w:val="002E3943"/>
    <w:rsid w:val="002E4B28"/>
    <w:rsid w:val="002E4DE3"/>
    <w:rsid w:val="002E51CE"/>
    <w:rsid w:val="002E52E2"/>
    <w:rsid w:val="002E638B"/>
    <w:rsid w:val="002E6A2B"/>
    <w:rsid w:val="002E6ABD"/>
    <w:rsid w:val="002E6AE0"/>
    <w:rsid w:val="002E7403"/>
    <w:rsid w:val="002E7779"/>
    <w:rsid w:val="002F0053"/>
    <w:rsid w:val="002F03EC"/>
    <w:rsid w:val="002F09A8"/>
    <w:rsid w:val="002F1D70"/>
    <w:rsid w:val="002F260A"/>
    <w:rsid w:val="002F2613"/>
    <w:rsid w:val="002F3146"/>
    <w:rsid w:val="002F42AC"/>
    <w:rsid w:val="002F444D"/>
    <w:rsid w:val="002F4964"/>
    <w:rsid w:val="002F5020"/>
    <w:rsid w:val="002F562E"/>
    <w:rsid w:val="002F5A04"/>
    <w:rsid w:val="002F653F"/>
    <w:rsid w:val="002F7496"/>
    <w:rsid w:val="002F757F"/>
    <w:rsid w:val="002F75CB"/>
    <w:rsid w:val="002F7E84"/>
    <w:rsid w:val="003000C0"/>
    <w:rsid w:val="00300254"/>
    <w:rsid w:val="00300476"/>
    <w:rsid w:val="00300891"/>
    <w:rsid w:val="00300CD0"/>
    <w:rsid w:val="00301D94"/>
    <w:rsid w:val="003021AE"/>
    <w:rsid w:val="003021BA"/>
    <w:rsid w:val="00302277"/>
    <w:rsid w:val="0030265A"/>
    <w:rsid w:val="00302CD4"/>
    <w:rsid w:val="00302FEE"/>
    <w:rsid w:val="0030363B"/>
    <w:rsid w:val="003038A4"/>
    <w:rsid w:val="00303AB6"/>
    <w:rsid w:val="00303F80"/>
    <w:rsid w:val="003040E8"/>
    <w:rsid w:val="0030450C"/>
    <w:rsid w:val="00304746"/>
    <w:rsid w:val="00304EF9"/>
    <w:rsid w:val="00305365"/>
    <w:rsid w:val="00305B94"/>
    <w:rsid w:val="00306730"/>
    <w:rsid w:val="00306883"/>
    <w:rsid w:val="00307188"/>
    <w:rsid w:val="0030752B"/>
    <w:rsid w:val="003078EB"/>
    <w:rsid w:val="00307CA8"/>
    <w:rsid w:val="00310420"/>
    <w:rsid w:val="003107F6"/>
    <w:rsid w:val="0031087D"/>
    <w:rsid w:val="0031090D"/>
    <w:rsid w:val="00310AD3"/>
    <w:rsid w:val="00310F34"/>
    <w:rsid w:val="003113E5"/>
    <w:rsid w:val="00311547"/>
    <w:rsid w:val="003117DB"/>
    <w:rsid w:val="00311A33"/>
    <w:rsid w:val="00311E8A"/>
    <w:rsid w:val="0031267B"/>
    <w:rsid w:val="003126E0"/>
    <w:rsid w:val="00312908"/>
    <w:rsid w:val="00312BC1"/>
    <w:rsid w:val="00312F51"/>
    <w:rsid w:val="00313DFD"/>
    <w:rsid w:val="003140C6"/>
    <w:rsid w:val="00314EA2"/>
    <w:rsid w:val="003151EE"/>
    <w:rsid w:val="0031588E"/>
    <w:rsid w:val="003158D4"/>
    <w:rsid w:val="00316347"/>
    <w:rsid w:val="003172AB"/>
    <w:rsid w:val="003176D4"/>
    <w:rsid w:val="0031796C"/>
    <w:rsid w:val="00317CD8"/>
    <w:rsid w:val="00317D02"/>
    <w:rsid w:val="00320201"/>
    <w:rsid w:val="0032184E"/>
    <w:rsid w:val="00321BA0"/>
    <w:rsid w:val="00321E3B"/>
    <w:rsid w:val="00321ECD"/>
    <w:rsid w:val="00322198"/>
    <w:rsid w:val="0032233A"/>
    <w:rsid w:val="0032275C"/>
    <w:rsid w:val="00322829"/>
    <w:rsid w:val="00322E71"/>
    <w:rsid w:val="00323C63"/>
    <w:rsid w:val="00323CF8"/>
    <w:rsid w:val="00324048"/>
    <w:rsid w:val="00324517"/>
    <w:rsid w:val="00324585"/>
    <w:rsid w:val="003245CA"/>
    <w:rsid w:val="00324AF4"/>
    <w:rsid w:val="00324C3B"/>
    <w:rsid w:val="003251EA"/>
    <w:rsid w:val="00325590"/>
    <w:rsid w:val="00325B47"/>
    <w:rsid w:val="00325F8A"/>
    <w:rsid w:val="00326099"/>
    <w:rsid w:val="0032641E"/>
    <w:rsid w:val="003270DD"/>
    <w:rsid w:val="003273A5"/>
    <w:rsid w:val="0032795B"/>
    <w:rsid w:val="00327B7A"/>
    <w:rsid w:val="0033003A"/>
    <w:rsid w:val="003305C0"/>
    <w:rsid w:val="003307AE"/>
    <w:rsid w:val="00330A98"/>
    <w:rsid w:val="00330F58"/>
    <w:rsid w:val="0033115E"/>
    <w:rsid w:val="00331241"/>
    <w:rsid w:val="00331270"/>
    <w:rsid w:val="0033130F"/>
    <w:rsid w:val="00331653"/>
    <w:rsid w:val="003316C8"/>
    <w:rsid w:val="003321F1"/>
    <w:rsid w:val="00332791"/>
    <w:rsid w:val="00333247"/>
    <w:rsid w:val="0033333F"/>
    <w:rsid w:val="00333571"/>
    <w:rsid w:val="003339D8"/>
    <w:rsid w:val="00333E2A"/>
    <w:rsid w:val="00334461"/>
    <w:rsid w:val="003349DD"/>
    <w:rsid w:val="003352B8"/>
    <w:rsid w:val="0033549D"/>
    <w:rsid w:val="00335697"/>
    <w:rsid w:val="0033591E"/>
    <w:rsid w:val="00335AB6"/>
    <w:rsid w:val="003364BE"/>
    <w:rsid w:val="0033675A"/>
    <w:rsid w:val="00336A6D"/>
    <w:rsid w:val="00336D27"/>
    <w:rsid w:val="00336E03"/>
    <w:rsid w:val="0034043E"/>
    <w:rsid w:val="00340DF7"/>
    <w:rsid w:val="00341238"/>
    <w:rsid w:val="003413CA"/>
    <w:rsid w:val="0034157F"/>
    <w:rsid w:val="003415CE"/>
    <w:rsid w:val="00341772"/>
    <w:rsid w:val="00342746"/>
    <w:rsid w:val="00342A0D"/>
    <w:rsid w:val="003430BB"/>
    <w:rsid w:val="00343188"/>
    <w:rsid w:val="003438F1"/>
    <w:rsid w:val="0034411C"/>
    <w:rsid w:val="00344261"/>
    <w:rsid w:val="00344344"/>
    <w:rsid w:val="003453C4"/>
    <w:rsid w:val="003457D9"/>
    <w:rsid w:val="003460DD"/>
    <w:rsid w:val="00346886"/>
    <w:rsid w:val="003506AE"/>
    <w:rsid w:val="0035080C"/>
    <w:rsid w:val="00350825"/>
    <w:rsid w:val="00350D8D"/>
    <w:rsid w:val="00350D91"/>
    <w:rsid w:val="00351538"/>
    <w:rsid w:val="0035167F"/>
    <w:rsid w:val="003519F5"/>
    <w:rsid w:val="00351B40"/>
    <w:rsid w:val="00351BE0"/>
    <w:rsid w:val="00351F1E"/>
    <w:rsid w:val="00353003"/>
    <w:rsid w:val="00353CF6"/>
    <w:rsid w:val="003542D9"/>
    <w:rsid w:val="003549F2"/>
    <w:rsid w:val="00354CB2"/>
    <w:rsid w:val="00354E81"/>
    <w:rsid w:val="00356767"/>
    <w:rsid w:val="003567C1"/>
    <w:rsid w:val="00356D83"/>
    <w:rsid w:val="0036042E"/>
    <w:rsid w:val="0036117C"/>
    <w:rsid w:val="003612A1"/>
    <w:rsid w:val="00361394"/>
    <w:rsid w:val="00362324"/>
    <w:rsid w:val="00362A99"/>
    <w:rsid w:val="00362C32"/>
    <w:rsid w:val="003631DD"/>
    <w:rsid w:val="003632F2"/>
    <w:rsid w:val="00365545"/>
    <w:rsid w:val="00365763"/>
    <w:rsid w:val="00366364"/>
    <w:rsid w:val="003663ED"/>
    <w:rsid w:val="0036640A"/>
    <w:rsid w:val="00366669"/>
    <w:rsid w:val="003666EB"/>
    <w:rsid w:val="003667F8"/>
    <w:rsid w:val="0036726C"/>
    <w:rsid w:val="003679C3"/>
    <w:rsid w:val="00367EEA"/>
    <w:rsid w:val="003700D6"/>
    <w:rsid w:val="00370A8E"/>
    <w:rsid w:val="003712E9"/>
    <w:rsid w:val="0037191C"/>
    <w:rsid w:val="003719BB"/>
    <w:rsid w:val="003727D9"/>
    <w:rsid w:val="00372B03"/>
    <w:rsid w:val="00372BFC"/>
    <w:rsid w:val="003738D6"/>
    <w:rsid w:val="00373B1D"/>
    <w:rsid w:val="00374701"/>
    <w:rsid w:val="00374A99"/>
    <w:rsid w:val="00375526"/>
    <w:rsid w:val="00375BDC"/>
    <w:rsid w:val="00376398"/>
    <w:rsid w:val="003763F7"/>
    <w:rsid w:val="003770C8"/>
    <w:rsid w:val="00377CF1"/>
    <w:rsid w:val="00380114"/>
    <w:rsid w:val="00380397"/>
    <w:rsid w:val="00380555"/>
    <w:rsid w:val="00380BBE"/>
    <w:rsid w:val="00380CB0"/>
    <w:rsid w:val="00381A2D"/>
    <w:rsid w:val="00381A41"/>
    <w:rsid w:val="00382530"/>
    <w:rsid w:val="0038338C"/>
    <w:rsid w:val="0038341A"/>
    <w:rsid w:val="00383838"/>
    <w:rsid w:val="00383849"/>
    <w:rsid w:val="003838BB"/>
    <w:rsid w:val="00383E1A"/>
    <w:rsid w:val="00384402"/>
    <w:rsid w:val="00384A0F"/>
    <w:rsid w:val="00385A0F"/>
    <w:rsid w:val="00385BAD"/>
    <w:rsid w:val="0038600B"/>
    <w:rsid w:val="003861BC"/>
    <w:rsid w:val="003863DB"/>
    <w:rsid w:val="0038644C"/>
    <w:rsid w:val="00386476"/>
    <w:rsid w:val="00386BD3"/>
    <w:rsid w:val="00386C9E"/>
    <w:rsid w:val="00387334"/>
    <w:rsid w:val="003873DE"/>
    <w:rsid w:val="00387649"/>
    <w:rsid w:val="0038783E"/>
    <w:rsid w:val="003907FD"/>
    <w:rsid w:val="00390DC0"/>
    <w:rsid w:val="0039110E"/>
    <w:rsid w:val="00391296"/>
    <w:rsid w:val="0039214F"/>
    <w:rsid w:val="003922AC"/>
    <w:rsid w:val="00392436"/>
    <w:rsid w:val="003927A4"/>
    <w:rsid w:val="0039287F"/>
    <w:rsid w:val="00392A72"/>
    <w:rsid w:val="00392D84"/>
    <w:rsid w:val="0039313A"/>
    <w:rsid w:val="0039345B"/>
    <w:rsid w:val="00393C6D"/>
    <w:rsid w:val="00393F9E"/>
    <w:rsid w:val="003948B4"/>
    <w:rsid w:val="00394A40"/>
    <w:rsid w:val="00394AB0"/>
    <w:rsid w:val="0039540E"/>
    <w:rsid w:val="00395676"/>
    <w:rsid w:val="00395D58"/>
    <w:rsid w:val="00396457"/>
    <w:rsid w:val="00396EA6"/>
    <w:rsid w:val="00397906"/>
    <w:rsid w:val="003979E7"/>
    <w:rsid w:val="00397D3C"/>
    <w:rsid w:val="003A04A0"/>
    <w:rsid w:val="003A0602"/>
    <w:rsid w:val="003A08FD"/>
    <w:rsid w:val="003A0ABD"/>
    <w:rsid w:val="003A0B90"/>
    <w:rsid w:val="003A12F8"/>
    <w:rsid w:val="003A1569"/>
    <w:rsid w:val="003A16CA"/>
    <w:rsid w:val="003A1BC0"/>
    <w:rsid w:val="003A1BCE"/>
    <w:rsid w:val="003A2F96"/>
    <w:rsid w:val="003A2FC9"/>
    <w:rsid w:val="003A372E"/>
    <w:rsid w:val="003A37AC"/>
    <w:rsid w:val="003A3973"/>
    <w:rsid w:val="003A39B1"/>
    <w:rsid w:val="003A3E1F"/>
    <w:rsid w:val="003A3E56"/>
    <w:rsid w:val="003A44F5"/>
    <w:rsid w:val="003A5076"/>
    <w:rsid w:val="003A5234"/>
    <w:rsid w:val="003A5282"/>
    <w:rsid w:val="003A530D"/>
    <w:rsid w:val="003A57F0"/>
    <w:rsid w:val="003A5CAF"/>
    <w:rsid w:val="003A5DA4"/>
    <w:rsid w:val="003A6104"/>
    <w:rsid w:val="003A6C7A"/>
    <w:rsid w:val="003A7CBD"/>
    <w:rsid w:val="003A7E8B"/>
    <w:rsid w:val="003B016E"/>
    <w:rsid w:val="003B0896"/>
    <w:rsid w:val="003B10B3"/>
    <w:rsid w:val="003B18EA"/>
    <w:rsid w:val="003B1BC7"/>
    <w:rsid w:val="003B2363"/>
    <w:rsid w:val="003B27F7"/>
    <w:rsid w:val="003B287C"/>
    <w:rsid w:val="003B29F0"/>
    <w:rsid w:val="003B3225"/>
    <w:rsid w:val="003B3AD9"/>
    <w:rsid w:val="003B4177"/>
    <w:rsid w:val="003B442C"/>
    <w:rsid w:val="003B45E4"/>
    <w:rsid w:val="003B45F5"/>
    <w:rsid w:val="003B47E8"/>
    <w:rsid w:val="003B4A57"/>
    <w:rsid w:val="003B4D08"/>
    <w:rsid w:val="003B4D3E"/>
    <w:rsid w:val="003B5406"/>
    <w:rsid w:val="003B54AD"/>
    <w:rsid w:val="003B5654"/>
    <w:rsid w:val="003B5D86"/>
    <w:rsid w:val="003B606E"/>
    <w:rsid w:val="003B616F"/>
    <w:rsid w:val="003B686D"/>
    <w:rsid w:val="003B699B"/>
    <w:rsid w:val="003B7121"/>
    <w:rsid w:val="003B712A"/>
    <w:rsid w:val="003B71FE"/>
    <w:rsid w:val="003B72FC"/>
    <w:rsid w:val="003C01D4"/>
    <w:rsid w:val="003C0386"/>
    <w:rsid w:val="003C0AEC"/>
    <w:rsid w:val="003C0CA1"/>
    <w:rsid w:val="003C12B4"/>
    <w:rsid w:val="003C167E"/>
    <w:rsid w:val="003C1758"/>
    <w:rsid w:val="003C1A9C"/>
    <w:rsid w:val="003C1D97"/>
    <w:rsid w:val="003C1FE7"/>
    <w:rsid w:val="003C22D8"/>
    <w:rsid w:val="003C2541"/>
    <w:rsid w:val="003C2B16"/>
    <w:rsid w:val="003C2EFD"/>
    <w:rsid w:val="003C31B8"/>
    <w:rsid w:val="003C37DE"/>
    <w:rsid w:val="003C3A1E"/>
    <w:rsid w:val="003C3E16"/>
    <w:rsid w:val="003C4D66"/>
    <w:rsid w:val="003C4F5D"/>
    <w:rsid w:val="003C500F"/>
    <w:rsid w:val="003C51D8"/>
    <w:rsid w:val="003C58B9"/>
    <w:rsid w:val="003C5D5A"/>
    <w:rsid w:val="003C5F99"/>
    <w:rsid w:val="003C6550"/>
    <w:rsid w:val="003C6A3C"/>
    <w:rsid w:val="003C6A82"/>
    <w:rsid w:val="003C73A9"/>
    <w:rsid w:val="003C7AC8"/>
    <w:rsid w:val="003D0120"/>
    <w:rsid w:val="003D04BD"/>
    <w:rsid w:val="003D0551"/>
    <w:rsid w:val="003D1188"/>
    <w:rsid w:val="003D1580"/>
    <w:rsid w:val="003D161E"/>
    <w:rsid w:val="003D16BD"/>
    <w:rsid w:val="003D1C42"/>
    <w:rsid w:val="003D1E94"/>
    <w:rsid w:val="003D243E"/>
    <w:rsid w:val="003D2559"/>
    <w:rsid w:val="003D2EAA"/>
    <w:rsid w:val="003D385B"/>
    <w:rsid w:val="003D3EC7"/>
    <w:rsid w:val="003D3F0E"/>
    <w:rsid w:val="003D4FE7"/>
    <w:rsid w:val="003D5254"/>
    <w:rsid w:val="003D5536"/>
    <w:rsid w:val="003D5BA3"/>
    <w:rsid w:val="003D5E8A"/>
    <w:rsid w:val="003D622D"/>
    <w:rsid w:val="003D6CA1"/>
    <w:rsid w:val="003D6ECA"/>
    <w:rsid w:val="003E08FD"/>
    <w:rsid w:val="003E1389"/>
    <w:rsid w:val="003E147E"/>
    <w:rsid w:val="003E1EF2"/>
    <w:rsid w:val="003E2462"/>
    <w:rsid w:val="003E254F"/>
    <w:rsid w:val="003E2844"/>
    <w:rsid w:val="003E3254"/>
    <w:rsid w:val="003E326E"/>
    <w:rsid w:val="003E3851"/>
    <w:rsid w:val="003E3B59"/>
    <w:rsid w:val="003E42D1"/>
    <w:rsid w:val="003E4432"/>
    <w:rsid w:val="003E49DE"/>
    <w:rsid w:val="003E4E9B"/>
    <w:rsid w:val="003E4FCA"/>
    <w:rsid w:val="003E5226"/>
    <w:rsid w:val="003E5855"/>
    <w:rsid w:val="003E58C1"/>
    <w:rsid w:val="003E624D"/>
    <w:rsid w:val="003E62FB"/>
    <w:rsid w:val="003E6ED9"/>
    <w:rsid w:val="003E71E5"/>
    <w:rsid w:val="003F0530"/>
    <w:rsid w:val="003F0EA1"/>
    <w:rsid w:val="003F195C"/>
    <w:rsid w:val="003F1D6D"/>
    <w:rsid w:val="003F22CC"/>
    <w:rsid w:val="003F2431"/>
    <w:rsid w:val="003F26DD"/>
    <w:rsid w:val="003F2D43"/>
    <w:rsid w:val="003F2E43"/>
    <w:rsid w:val="003F318C"/>
    <w:rsid w:val="003F403B"/>
    <w:rsid w:val="003F4BC0"/>
    <w:rsid w:val="003F4FF8"/>
    <w:rsid w:val="003F59CD"/>
    <w:rsid w:val="003F59D3"/>
    <w:rsid w:val="003F61A5"/>
    <w:rsid w:val="003F6636"/>
    <w:rsid w:val="003F6DAE"/>
    <w:rsid w:val="003F6F74"/>
    <w:rsid w:val="003F70E8"/>
    <w:rsid w:val="003F73E7"/>
    <w:rsid w:val="0040026F"/>
    <w:rsid w:val="00400534"/>
    <w:rsid w:val="004009EC"/>
    <w:rsid w:val="00401622"/>
    <w:rsid w:val="00401643"/>
    <w:rsid w:val="00401C68"/>
    <w:rsid w:val="0040219E"/>
    <w:rsid w:val="00402654"/>
    <w:rsid w:val="00402656"/>
    <w:rsid w:val="00402EEA"/>
    <w:rsid w:val="0040349B"/>
    <w:rsid w:val="004035A9"/>
    <w:rsid w:val="0040379F"/>
    <w:rsid w:val="00403A33"/>
    <w:rsid w:val="00403F40"/>
    <w:rsid w:val="004040A5"/>
    <w:rsid w:val="00404376"/>
    <w:rsid w:val="004046D4"/>
    <w:rsid w:val="00404AFF"/>
    <w:rsid w:val="00404E4D"/>
    <w:rsid w:val="00405372"/>
    <w:rsid w:val="00405EDC"/>
    <w:rsid w:val="00406346"/>
    <w:rsid w:val="00406881"/>
    <w:rsid w:val="004072EB"/>
    <w:rsid w:val="004073EB"/>
    <w:rsid w:val="00407CA9"/>
    <w:rsid w:val="004100B9"/>
    <w:rsid w:val="004107FA"/>
    <w:rsid w:val="004108C3"/>
    <w:rsid w:val="00410AA2"/>
    <w:rsid w:val="00410D96"/>
    <w:rsid w:val="004111E5"/>
    <w:rsid w:val="004118B1"/>
    <w:rsid w:val="00411C73"/>
    <w:rsid w:val="00411C7F"/>
    <w:rsid w:val="00411DDA"/>
    <w:rsid w:val="0041213C"/>
    <w:rsid w:val="00412A4B"/>
    <w:rsid w:val="00413288"/>
    <w:rsid w:val="004139DF"/>
    <w:rsid w:val="00413A85"/>
    <w:rsid w:val="00413D08"/>
    <w:rsid w:val="00413F7A"/>
    <w:rsid w:val="0041431B"/>
    <w:rsid w:val="004145A0"/>
    <w:rsid w:val="004145A1"/>
    <w:rsid w:val="004147E5"/>
    <w:rsid w:val="00414F1E"/>
    <w:rsid w:val="00415250"/>
    <w:rsid w:val="004156B3"/>
    <w:rsid w:val="00415B07"/>
    <w:rsid w:val="00416155"/>
    <w:rsid w:val="0041616F"/>
    <w:rsid w:val="00416819"/>
    <w:rsid w:val="00416CE9"/>
    <w:rsid w:val="004171BB"/>
    <w:rsid w:val="004173CA"/>
    <w:rsid w:val="0041747F"/>
    <w:rsid w:val="004179E9"/>
    <w:rsid w:val="00420406"/>
    <w:rsid w:val="004207A3"/>
    <w:rsid w:val="00420D9F"/>
    <w:rsid w:val="00421743"/>
    <w:rsid w:val="004219F8"/>
    <w:rsid w:val="00421C27"/>
    <w:rsid w:val="004228A3"/>
    <w:rsid w:val="00422E23"/>
    <w:rsid w:val="0042324D"/>
    <w:rsid w:val="00423789"/>
    <w:rsid w:val="0042448D"/>
    <w:rsid w:val="00424B13"/>
    <w:rsid w:val="00425499"/>
    <w:rsid w:val="00425A95"/>
    <w:rsid w:val="00425E55"/>
    <w:rsid w:val="00427148"/>
    <w:rsid w:val="00427631"/>
    <w:rsid w:val="004278C2"/>
    <w:rsid w:val="004279FC"/>
    <w:rsid w:val="00427B74"/>
    <w:rsid w:val="004300E5"/>
    <w:rsid w:val="00430C09"/>
    <w:rsid w:val="00431042"/>
    <w:rsid w:val="004310A3"/>
    <w:rsid w:val="00431AC9"/>
    <w:rsid w:val="00431D07"/>
    <w:rsid w:val="00431E3E"/>
    <w:rsid w:val="004322B1"/>
    <w:rsid w:val="00432381"/>
    <w:rsid w:val="0043282B"/>
    <w:rsid w:val="00432C4A"/>
    <w:rsid w:val="00432EBF"/>
    <w:rsid w:val="00432EF9"/>
    <w:rsid w:val="0043352A"/>
    <w:rsid w:val="00433E49"/>
    <w:rsid w:val="004345A1"/>
    <w:rsid w:val="00434621"/>
    <w:rsid w:val="00434664"/>
    <w:rsid w:val="00434B3B"/>
    <w:rsid w:val="00434E00"/>
    <w:rsid w:val="00435018"/>
    <w:rsid w:val="004358B5"/>
    <w:rsid w:val="00435A46"/>
    <w:rsid w:val="00436633"/>
    <w:rsid w:val="00436ED8"/>
    <w:rsid w:val="004373DA"/>
    <w:rsid w:val="00437562"/>
    <w:rsid w:val="00437A1D"/>
    <w:rsid w:val="00437CEA"/>
    <w:rsid w:val="00437E0D"/>
    <w:rsid w:val="004400C8"/>
    <w:rsid w:val="00440CF3"/>
    <w:rsid w:val="00441343"/>
    <w:rsid w:val="00441B4B"/>
    <w:rsid w:val="00441E5E"/>
    <w:rsid w:val="00442507"/>
    <w:rsid w:val="0044267D"/>
    <w:rsid w:val="004432F0"/>
    <w:rsid w:val="004433A2"/>
    <w:rsid w:val="004433DD"/>
    <w:rsid w:val="0044451C"/>
    <w:rsid w:val="0044468E"/>
    <w:rsid w:val="00444752"/>
    <w:rsid w:val="00444885"/>
    <w:rsid w:val="00444C2E"/>
    <w:rsid w:val="004454D0"/>
    <w:rsid w:val="004459D0"/>
    <w:rsid w:val="00445B3E"/>
    <w:rsid w:val="00445DC9"/>
    <w:rsid w:val="00445F9F"/>
    <w:rsid w:val="004462E8"/>
    <w:rsid w:val="004466D0"/>
    <w:rsid w:val="0044673B"/>
    <w:rsid w:val="004468FC"/>
    <w:rsid w:val="00446C1D"/>
    <w:rsid w:val="00446C90"/>
    <w:rsid w:val="00447682"/>
    <w:rsid w:val="0044777D"/>
    <w:rsid w:val="00447C5E"/>
    <w:rsid w:val="00447E0B"/>
    <w:rsid w:val="004500BC"/>
    <w:rsid w:val="0045086F"/>
    <w:rsid w:val="00450C2A"/>
    <w:rsid w:val="00450C78"/>
    <w:rsid w:val="00451371"/>
    <w:rsid w:val="00451DEA"/>
    <w:rsid w:val="00451E38"/>
    <w:rsid w:val="0045201B"/>
    <w:rsid w:val="0045272C"/>
    <w:rsid w:val="004527DF"/>
    <w:rsid w:val="00452C51"/>
    <w:rsid w:val="00452CFE"/>
    <w:rsid w:val="0045307B"/>
    <w:rsid w:val="004533F4"/>
    <w:rsid w:val="00453ADC"/>
    <w:rsid w:val="00455100"/>
    <w:rsid w:val="0045586F"/>
    <w:rsid w:val="00455E20"/>
    <w:rsid w:val="004562C5"/>
    <w:rsid w:val="004564F8"/>
    <w:rsid w:val="004565D7"/>
    <w:rsid w:val="00456714"/>
    <w:rsid w:val="00456715"/>
    <w:rsid w:val="00456E84"/>
    <w:rsid w:val="004602D7"/>
    <w:rsid w:val="004603C5"/>
    <w:rsid w:val="00460523"/>
    <w:rsid w:val="00460839"/>
    <w:rsid w:val="00460AE5"/>
    <w:rsid w:val="00461303"/>
    <w:rsid w:val="00461655"/>
    <w:rsid w:val="00461891"/>
    <w:rsid w:val="0046287B"/>
    <w:rsid w:val="0046296E"/>
    <w:rsid w:val="004629B8"/>
    <w:rsid w:val="00462B90"/>
    <w:rsid w:val="00462C02"/>
    <w:rsid w:val="00462EB2"/>
    <w:rsid w:val="00463026"/>
    <w:rsid w:val="004639A8"/>
    <w:rsid w:val="00463F83"/>
    <w:rsid w:val="00464442"/>
    <w:rsid w:val="004652AA"/>
    <w:rsid w:val="00465994"/>
    <w:rsid w:val="00465ED0"/>
    <w:rsid w:val="004665D2"/>
    <w:rsid w:val="00466973"/>
    <w:rsid w:val="00467258"/>
    <w:rsid w:val="00467811"/>
    <w:rsid w:val="00467B31"/>
    <w:rsid w:val="00467EC2"/>
    <w:rsid w:val="004701EC"/>
    <w:rsid w:val="00470354"/>
    <w:rsid w:val="004704C3"/>
    <w:rsid w:val="004708E8"/>
    <w:rsid w:val="00470B3F"/>
    <w:rsid w:val="00470CF1"/>
    <w:rsid w:val="0047172D"/>
    <w:rsid w:val="0047175D"/>
    <w:rsid w:val="00471DD1"/>
    <w:rsid w:val="00471F1B"/>
    <w:rsid w:val="00471F1F"/>
    <w:rsid w:val="00472DD5"/>
    <w:rsid w:val="00472F56"/>
    <w:rsid w:val="00473719"/>
    <w:rsid w:val="00473B2C"/>
    <w:rsid w:val="00473D72"/>
    <w:rsid w:val="004748C4"/>
    <w:rsid w:val="00474D1B"/>
    <w:rsid w:val="004750FA"/>
    <w:rsid w:val="004753C9"/>
    <w:rsid w:val="00475623"/>
    <w:rsid w:val="00475D4F"/>
    <w:rsid w:val="00475FF6"/>
    <w:rsid w:val="004761B7"/>
    <w:rsid w:val="004762EE"/>
    <w:rsid w:val="004765ED"/>
    <w:rsid w:val="004767FB"/>
    <w:rsid w:val="00476942"/>
    <w:rsid w:val="004770A1"/>
    <w:rsid w:val="00477A19"/>
    <w:rsid w:val="00477AB8"/>
    <w:rsid w:val="00480170"/>
    <w:rsid w:val="00480779"/>
    <w:rsid w:val="0048085A"/>
    <w:rsid w:val="0048095E"/>
    <w:rsid w:val="00481305"/>
    <w:rsid w:val="00481515"/>
    <w:rsid w:val="00481715"/>
    <w:rsid w:val="00481C05"/>
    <w:rsid w:val="004824B1"/>
    <w:rsid w:val="004832D1"/>
    <w:rsid w:val="004839BD"/>
    <w:rsid w:val="00484D66"/>
    <w:rsid w:val="00485A1A"/>
    <w:rsid w:val="00485A7A"/>
    <w:rsid w:val="0048659D"/>
    <w:rsid w:val="00486786"/>
    <w:rsid w:val="00486E6B"/>
    <w:rsid w:val="004872C3"/>
    <w:rsid w:val="0048738F"/>
    <w:rsid w:val="004901C6"/>
    <w:rsid w:val="0049051A"/>
    <w:rsid w:val="0049088F"/>
    <w:rsid w:val="004916F9"/>
    <w:rsid w:val="0049229A"/>
    <w:rsid w:val="0049345E"/>
    <w:rsid w:val="00493AA0"/>
    <w:rsid w:val="004948D6"/>
    <w:rsid w:val="00494E5C"/>
    <w:rsid w:val="00494E9F"/>
    <w:rsid w:val="0049537C"/>
    <w:rsid w:val="004954CB"/>
    <w:rsid w:val="00495664"/>
    <w:rsid w:val="00495804"/>
    <w:rsid w:val="00495E4D"/>
    <w:rsid w:val="00496270"/>
    <w:rsid w:val="00496A08"/>
    <w:rsid w:val="00496B05"/>
    <w:rsid w:val="00496CB8"/>
    <w:rsid w:val="0049707F"/>
    <w:rsid w:val="004971FC"/>
    <w:rsid w:val="004975B2"/>
    <w:rsid w:val="00497D67"/>
    <w:rsid w:val="00497DDE"/>
    <w:rsid w:val="00497F87"/>
    <w:rsid w:val="004A04B1"/>
    <w:rsid w:val="004A11BD"/>
    <w:rsid w:val="004A12FC"/>
    <w:rsid w:val="004A21EA"/>
    <w:rsid w:val="004A2358"/>
    <w:rsid w:val="004A24B0"/>
    <w:rsid w:val="004A305E"/>
    <w:rsid w:val="004A3363"/>
    <w:rsid w:val="004A3579"/>
    <w:rsid w:val="004A36C9"/>
    <w:rsid w:val="004A3F8E"/>
    <w:rsid w:val="004A3FEC"/>
    <w:rsid w:val="004A4095"/>
    <w:rsid w:val="004A4810"/>
    <w:rsid w:val="004A5016"/>
    <w:rsid w:val="004A551A"/>
    <w:rsid w:val="004A59C1"/>
    <w:rsid w:val="004A5CD2"/>
    <w:rsid w:val="004A5DC5"/>
    <w:rsid w:val="004A62C1"/>
    <w:rsid w:val="004A6396"/>
    <w:rsid w:val="004A68DC"/>
    <w:rsid w:val="004A6988"/>
    <w:rsid w:val="004A6A35"/>
    <w:rsid w:val="004A6AB1"/>
    <w:rsid w:val="004A6CBD"/>
    <w:rsid w:val="004A7366"/>
    <w:rsid w:val="004A754C"/>
    <w:rsid w:val="004A7B8B"/>
    <w:rsid w:val="004B046A"/>
    <w:rsid w:val="004B10AA"/>
    <w:rsid w:val="004B1476"/>
    <w:rsid w:val="004B1B0B"/>
    <w:rsid w:val="004B1FCF"/>
    <w:rsid w:val="004B2104"/>
    <w:rsid w:val="004B2443"/>
    <w:rsid w:val="004B2B02"/>
    <w:rsid w:val="004B2FA4"/>
    <w:rsid w:val="004B3354"/>
    <w:rsid w:val="004B336F"/>
    <w:rsid w:val="004B3636"/>
    <w:rsid w:val="004B367E"/>
    <w:rsid w:val="004B3C92"/>
    <w:rsid w:val="004B3CFE"/>
    <w:rsid w:val="004B3F7C"/>
    <w:rsid w:val="004B40AD"/>
    <w:rsid w:val="004B40C6"/>
    <w:rsid w:val="004B4312"/>
    <w:rsid w:val="004B535E"/>
    <w:rsid w:val="004B5710"/>
    <w:rsid w:val="004B5720"/>
    <w:rsid w:val="004B5E14"/>
    <w:rsid w:val="004B6687"/>
    <w:rsid w:val="004B6B79"/>
    <w:rsid w:val="004B6E4E"/>
    <w:rsid w:val="004B725D"/>
    <w:rsid w:val="004B7B78"/>
    <w:rsid w:val="004C05A7"/>
    <w:rsid w:val="004C0EF4"/>
    <w:rsid w:val="004C123F"/>
    <w:rsid w:val="004C1909"/>
    <w:rsid w:val="004C1A52"/>
    <w:rsid w:val="004C1EE7"/>
    <w:rsid w:val="004C2A62"/>
    <w:rsid w:val="004C2BEC"/>
    <w:rsid w:val="004C2C84"/>
    <w:rsid w:val="004C2D72"/>
    <w:rsid w:val="004C3005"/>
    <w:rsid w:val="004C34C1"/>
    <w:rsid w:val="004C36CF"/>
    <w:rsid w:val="004C4B3D"/>
    <w:rsid w:val="004C574C"/>
    <w:rsid w:val="004C625B"/>
    <w:rsid w:val="004C6A1C"/>
    <w:rsid w:val="004C6C7F"/>
    <w:rsid w:val="004C7100"/>
    <w:rsid w:val="004D098A"/>
    <w:rsid w:val="004D0CF8"/>
    <w:rsid w:val="004D0E01"/>
    <w:rsid w:val="004D0E71"/>
    <w:rsid w:val="004D1063"/>
    <w:rsid w:val="004D16F3"/>
    <w:rsid w:val="004D1B73"/>
    <w:rsid w:val="004D1C66"/>
    <w:rsid w:val="004D21DC"/>
    <w:rsid w:val="004D24E5"/>
    <w:rsid w:val="004D2D22"/>
    <w:rsid w:val="004D33CD"/>
    <w:rsid w:val="004D351B"/>
    <w:rsid w:val="004D405F"/>
    <w:rsid w:val="004D4490"/>
    <w:rsid w:val="004D4557"/>
    <w:rsid w:val="004D4931"/>
    <w:rsid w:val="004D4B57"/>
    <w:rsid w:val="004D5EF2"/>
    <w:rsid w:val="004D67CE"/>
    <w:rsid w:val="004D7826"/>
    <w:rsid w:val="004D7AA7"/>
    <w:rsid w:val="004D7BB9"/>
    <w:rsid w:val="004D7D1A"/>
    <w:rsid w:val="004E0336"/>
    <w:rsid w:val="004E0745"/>
    <w:rsid w:val="004E07E9"/>
    <w:rsid w:val="004E0C65"/>
    <w:rsid w:val="004E0EA4"/>
    <w:rsid w:val="004E105E"/>
    <w:rsid w:val="004E14DF"/>
    <w:rsid w:val="004E1BFF"/>
    <w:rsid w:val="004E1D71"/>
    <w:rsid w:val="004E235D"/>
    <w:rsid w:val="004E258F"/>
    <w:rsid w:val="004E2E6C"/>
    <w:rsid w:val="004E2F6C"/>
    <w:rsid w:val="004E2FA9"/>
    <w:rsid w:val="004E3817"/>
    <w:rsid w:val="004E39F9"/>
    <w:rsid w:val="004E3C2B"/>
    <w:rsid w:val="004E4065"/>
    <w:rsid w:val="004E4435"/>
    <w:rsid w:val="004E4F46"/>
    <w:rsid w:val="004E4F92"/>
    <w:rsid w:val="004E4F9E"/>
    <w:rsid w:val="004E4FAA"/>
    <w:rsid w:val="004E5817"/>
    <w:rsid w:val="004E5E40"/>
    <w:rsid w:val="004E74C6"/>
    <w:rsid w:val="004E7551"/>
    <w:rsid w:val="004E7CDD"/>
    <w:rsid w:val="004E7D22"/>
    <w:rsid w:val="004F0353"/>
    <w:rsid w:val="004F054F"/>
    <w:rsid w:val="004F0779"/>
    <w:rsid w:val="004F0C38"/>
    <w:rsid w:val="004F0EDE"/>
    <w:rsid w:val="004F1043"/>
    <w:rsid w:val="004F1940"/>
    <w:rsid w:val="004F1B2B"/>
    <w:rsid w:val="004F1D33"/>
    <w:rsid w:val="004F208F"/>
    <w:rsid w:val="004F22B5"/>
    <w:rsid w:val="004F22B7"/>
    <w:rsid w:val="004F24E3"/>
    <w:rsid w:val="004F2C0F"/>
    <w:rsid w:val="004F3195"/>
    <w:rsid w:val="004F35AF"/>
    <w:rsid w:val="004F3A30"/>
    <w:rsid w:val="004F3AF9"/>
    <w:rsid w:val="004F3CDB"/>
    <w:rsid w:val="004F3D43"/>
    <w:rsid w:val="004F523D"/>
    <w:rsid w:val="004F53AD"/>
    <w:rsid w:val="004F5562"/>
    <w:rsid w:val="004F5813"/>
    <w:rsid w:val="004F58FE"/>
    <w:rsid w:val="004F6562"/>
    <w:rsid w:val="004F6B2D"/>
    <w:rsid w:val="004F6CB9"/>
    <w:rsid w:val="004F6F7F"/>
    <w:rsid w:val="004F721E"/>
    <w:rsid w:val="004F7C1B"/>
    <w:rsid w:val="004F7F8B"/>
    <w:rsid w:val="004F7FE5"/>
    <w:rsid w:val="0050015F"/>
    <w:rsid w:val="005001DE"/>
    <w:rsid w:val="005007F1"/>
    <w:rsid w:val="005010B3"/>
    <w:rsid w:val="0050114E"/>
    <w:rsid w:val="00501738"/>
    <w:rsid w:val="00502036"/>
    <w:rsid w:val="0050213E"/>
    <w:rsid w:val="00502294"/>
    <w:rsid w:val="00502422"/>
    <w:rsid w:val="005026A3"/>
    <w:rsid w:val="005026EC"/>
    <w:rsid w:val="00502BC6"/>
    <w:rsid w:val="005030A7"/>
    <w:rsid w:val="00503E25"/>
    <w:rsid w:val="005046A2"/>
    <w:rsid w:val="00504A5C"/>
    <w:rsid w:val="00505AC0"/>
    <w:rsid w:val="0050605D"/>
    <w:rsid w:val="00506062"/>
    <w:rsid w:val="0050643F"/>
    <w:rsid w:val="00506524"/>
    <w:rsid w:val="005069FF"/>
    <w:rsid w:val="0050714D"/>
    <w:rsid w:val="00507344"/>
    <w:rsid w:val="00507831"/>
    <w:rsid w:val="00507AE5"/>
    <w:rsid w:val="00507B61"/>
    <w:rsid w:val="00507CAD"/>
    <w:rsid w:val="00507D45"/>
    <w:rsid w:val="00510068"/>
    <w:rsid w:val="00510299"/>
    <w:rsid w:val="005109DC"/>
    <w:rsid w:val="00510BAB"/>
    <w:rsid w:val="00510ECD"/>
    <w:rsid w:val="0051109B"/>
    <w:rsid w:val="00511140"/>
    <w:rsid w:val="0051132F"/>
    <w:rsid w:val="0051147A"/>
    <w:rsid w:val="00512102"/>
    <w:rsid w:val="00512363"/>
    <w:rsid w:val="00512375"/>
    <w:rsid w:val="00512497"/>
    <w:rsid w:val="005125A0"/>
    <w:rsid w:val="00513440"/>
    <w:rsid w:val="00513793"/>
    <w:rsid w:val="005146FB"/>
    <w:rsid w:val="00514D53"/>
    <w:rsid w:val="0051601C"/>
    <w:rsid w:val="005163F4"/>
    <w:rsid w:val="005164E5"/>
    <w:rsid w:val="00516A64"/>
    <w:rsid w:val="00517199"/>
    <w:rsid w:val="00517329"/>
    <w:rsid w:val="00517365"/>
    <w:rsid w:val="005175AF"/>
    <w:rsid w:val="00517B1C"/>
    <w:rsid w:val="00517B3F"/>
    <w:rsid w:val="00517F98"/>
    <w:rsid w:val="0052074E"/>
    <w:rsid w:val="005215DC"/>
    <w:rsid w:val="005215DE"/>
    <w:rsid w:val="005216B4"/>
    <w:rsid w:val="0052298D"/>
    <w:rsid w:val="00522A7B"/>
    <w:rsid w:val="005235AB"/>
    <w:rsid w:val="00523907"/>
    <w:rsid w:val="00523C94"/>
    <w:rsid w:val="00524C2C"/>
    <w:rsid w:val="00525332"/>
    <w:rsid w:val="005253CC"/>
    <w:rsid w:val="00525E21"/>
    <w:rsid w:val="0052611D"/>
    <w:rsid w:val="0052659A"/>
    <w:rsid w:val="0052680A"/>
    <w:rsid w:val="00526AE5"/>
    <w:rsid w:val="0052767E"/>
    <w:rsid w:val="00527776"/>
    <w:rsid w:val="00530066"/>
    <w:rsid w:val="005302C7"/>
    <w:rsid w:val="00530929"/>
    <w:rsid w:val="00530FD8"/>
    <w:rsid w:val="0053132B"/>
    <w:rsid w:val="0053147C"/>
    <w:rsid w:val="00531B2F"/>
    <w:rsid w:val="0053215C"/>
    <w:rsid w:val="00533317"/>
    <w:rsid w:val="00534281"/>
    <w:rsid w:val="00535005"/>
    <w:rsid w:val="0053506F"/>
    <w:rsid w:val="005350D1"/>
    <w:rsid w:val="00535EC5"/>
    <w:rsid w:val="005362A6"/>
    <w:rsid w:val="0053658B"/>
    <w:rsid w:val="00536595"/>
    <w:rsid w:val="005365C5"/>
    <w:rsid w:val="00536E83"/>
    <w:rsid w:val="00537C22"/>
    <w:rsid w:val="00537DD9"/>
    <w:rsid w:val="0054004A"/>
    <w:rsid w:val="005407FC"/>
    <w:rsid w:val="005409FB"/>
    <w:rsid w:val="00541602"/>
    <w:rsid w:val="00541942"/>
    <w:rsid w:val="00541B7F"/>
    <w:rsid w:val="00541FB9"/>
    <w:rsid w:val="005425CE"/>
    <w:rsid w:val="0054279B"/>
    <w:rsid w:val="005427BD"/>
    <w:rsid w:val="00542BAA"/>
    <w:rsid w:val="00542BAC"/>
    <w:rsid w:val="00542BC8"/>
    <w:rsid w:val="00542C79"/>
    <w:rsid w:val="0054354F"/>
    <w:rsid w:val="0054382E"/>
    <w:rsid w:val="00543F14"/>
    <w:rsid w:val="005441E9"/>
    <w:rsid w:val="005443D9"/>
    <w:rsid w:val="005445FF"/>
    <w:rsid w:val="0054474E"/>
    <w:rsid w:val="005447EC"/>
    <w:rsid w:val="00544F43"/>
    <w:rsid w:val="005453A8"/>
    <w:rsid w:val="005453C5"/>
    <w:rsid w:val="00545761"/>
    <w:rsid w:val="00545FAC"/>
    <w:rsid w:val="00546156"/>
    <w:rsid w:val="00546160"/>
    <w:rsid w:val="005462BE"/>
    <w:rsid w:val="00546BAE"/>
    <w:rsid w:val="00546C1D"/>
    <w:rsid w:val="00547170"/>
    <w:rsid w:val="00547A6F"/>
    <w:rsid w:val="00547BF8"/>
    <w:rsid w:val="00550530"/>
    <w:rsid w:val="0055085B"/>
    <w:rsid w:val="0055098E"/>
    <w:rsid w:val="00550B11"/>
    <w:rsid w:val="00550B5D"/>
    <w:rsid w:val="0055139E"/>
    <w:rsid w:val="00551485"/>
    <w:rsid w:val="00552026"/>
    <w:rsid w:val="005524AF"/>
    <w:rsid w:val="00552635"/>
    <w:rsid w:val="00552805"/>
    <w:rsid w:val="00552ADE"/>
    <w:rsid w:val="005530A7"/>
    <w:rsid w:val="00553526"/>
    <w:rsid w:val="0055358B"/>
    <w:rsid w:val="005539C4"/>
    <w:rsid w:val="00553A86"/>
    <w:rsid w:val="00553C6D"/>
    <w:rsid w:val="00553D20"/>
    <w:rsid w:val="00553F9E"/>
    <w:rsid w:val="0055413C"/>
    <w:rsid w:val="00554A0D"/>
    <w:rsid w:val="00555031"/>
    <w:rsid w:val="00555548"/>
    <w:rsid w:val="00555725"/>
    <w:rsid w:val="00555D17"/>
    <w:rsid w:val="00555E60"/>
    <w:rsid w:val="00556033"/>
    <w:rsid w:val="00556281"/>
    <w:rsid w:val="00556DCD"/>
    <w:rsid w:val="00556DD9"/>
    <w:rsid w:val="00557EDA"/>
    <w:rsid w:val="00560DB8"/>
    <w:rsid w:val="00561BA6"/>
    <w:rsid w:val="00561DF0"/>
    <w:rsid w:val="0056261C"/>
    <w:rsid w:val="0056287E"/>
    <w:rsid w:val="00563B94"/>
    <w:rsid w:val="00563C5E"/>
    <w:rsid w:val="00565E74"/>
    <w:rsid w:val="0056615A"/>
    <w:rsid w:val="00566658"/>
    <w:rsid w:val="00566B83"/>
    <w:rsid w:val="00566E42"/>
    <w:rsid w:val="00567784"/>
    <w:rsid w:val="00567821"/>
    <w:rsid w:val="00567CCC"/>
    <w:rsid w:val="00567EEA"/>
    <w:rsid w:val="00570402"/>
    <w:rsid w:val="00570E7B"/>
    <w:rsid w:val="005710B8"/>
    <w:rsid w:val="005712ED"/>
    <w:rsid w:val="00571A59"/>
    <w:rsid w:val="00571CEF"/>
    <w:rsid w:val="00571D7C"/>
    <w:rsid w:val="00571EE4"/>
    <w:rsid w:val="00571EFB"/>
    <w:rsid w:val="00571F59"/>
    <w:rsid w:val="005728B1"/>
    <w:rsid w:val="00573042"/>
    <w:rsid w:val="0057343A"/>
    <w:rsid w:val="00573D14"/>
    <w:rsid w:val="0057469D"/>
    <w:rsid w:val="0057483F"/>
    <w:rsid w:val="00575220"/>
    <w:rsid w:val="0057557B"/>
    <w:rsid w:val="005759F9"/>
    <w:rsid w:val="00575AE2"/>
    <w:rsid w:val="00575DE4"/>
    <w:rsid w:val="00575FC7"/>
    <w:rsid w:val="00576E76"/>
    <w:rsid w:val="005776AB"/>
    <w:rsid w:val="00577779"/>
    <w:rsid w:val="00577A74"/>
    <w:rsid w:val="00577DAA"/>
    <w:rsid w:val="00577E15"/>
    <w:rsid w:val="00577ECD"/>
    <w:rsid w:val="0058116D"/>
    <w:rsid w:val="0058119F"/>
    <w:rsid w:val="00581228"/>
    <w:rsid w:val="00581A11"/>
    <w:rsid w:val="00581BF0"/>
    <w:rsid w:val="0058218C"/>
    <w:rsid w:val="00583102"/>
    <w:rsid w:val="0058329E"/>
    <w:rsid w:val="00583454"/>
    <w:rsid w:val="00583BFD"/>
    <w:rsid w:val="0058404B"/>
    <w:rsid w:val="00584078"/>
    <w:rsid w:val="0058415D"/>
    <w:rsid w:val="005846A0"/>
    <w:rsid w:val="00584CED"/>
    <w:rsid w:val="00584D31"/>
    <w:rsid w:val="00584EBD"/>
    <w:rsid w:val="00584F20"/>
    <w:rsid w:val="00585449"/>
    <w:rsid w:val="00585A51"/>
    <w:rsid w:val="00586153"/>
    <w:rsid w:val="005864E5"/>
    <w:rsid w:val="00586509"/>
    <w:rsid w:val="005871C4"/>
    <w:rsid w:val="0059004D"/>
    <w:rsid w:val="0059051A"/>
    <w:rsid w:val="005908BB"/>
    <w:rsid w:val="005911F8"/>
    <w:rsid w:val="00591812"/>
    <w:rsid w:val="0059185F"/>
    <w:rsid w:val="00591B5A"/>
    <w:rsid w:val="00591DB3"/>
    <w:rsid w:val="005922A9"/>
    <w:rsid w:val="00592E0A"/>
    <w:rsid w:val="00593149"/>
    <w:rsid w:val="00593306"/>
    <w:rsid w:val="005935E7"/>
    <w:rsid w:val="0059365E"/>
    <w:rsid w:val="005937BE"/>
    <w:rsid w:val="005937BF"/>
    <w:rsid w:val="00593846"/>
    <w:rsid w:val="00593B7E"/>
    <w:rsid w:val="005943F6"/>
    <w:rsid w:val="005944FC"/>
    <w:rsid w:val="00594B00"/>
    <w:rsid w:val="00595286"/>
    <w:rsid w:val="00595287"/>
    <w:rsid w:val="00595BE4"/>
    <w:rsid w:val="00595F44"/>
    <w:rsid w:val="00596D5D"/>
    <w:rsid w:val="005A0309"/>
    <w:rsid w:val="005A05FA"/>
    <w:rsid w:val="005A07B6"/>
    <w:rsid w:val="005A095F"/>
    <w:rsid w:val="005A0D27"/>
    <w:rsid w:val="005A0E8D"/>
    <w:rsid w:val="005A1355"/>
    <w:rsid w:val="005A15C6"/>
    <w:rsid w:val="005A1C81"/>
    <w:rsid w:val="005A1F8F"/>
    <w:rsid w:val="005A2C40"/>
    <w:rsid w:val="005A3D16"/>
    <w:rsid w:val="005A3ED3"/>
    <w:rsid w:val="005A41AB"/>
    <w:rsid w:val="005A47D4"/>
    <w:rsid w:val="005A48C1"/>
    <w:rsid w:val="005A4D57"/>
    <w:rsid w:val="005A5123"/>
    <w:rsid w:val="005A53DC"/>
    <w:rsid w:val="005A5C74"/>
    <w:rsid w:val="005A5CDD"/>
    <w:rsid w:val="005A6676"/>
    <w:rsid w:val="005A675C"/>
    <w:rsid w:val="005A6AC6"/>
    <w:rsid w:val="005A6C5B"/>
    <w:rsid w:val="005A6E31"/>
    <w:rsid w:val="005A7D32"/>
    <w:rsid w:val="005B05A6"/>
    <w:rsid w:val="005B0636"/>
    <w:rsid w:val="005B0BAD"/>
    <w:rsid w:val="005B0EC4"/>
    <w:rsid w:val="005B13E4"/>
    <w:rsid w:val="005B1CE0"/>
    <w:rsid w:val="005B2698"/>
    <w:rsid w:val="005B2E1C"/>
    <w:rsid w:val="005B2EEA"/>
    <w:rsid w:val="005B35D9"/>
    <w:rsid w:val="005B384B"/>
    <w:rsid w:val="005B3CB7"/>
    <w:rsid w:val="005B49ED"/>
    <w:rsid w:val="005B4E55"/>
    <w:rsid w:val="005B5CDA"/>
    <w:rsid w:val="005B6497"/>
    <w:rsid w:val="005B69C8"/>
    <w:rsid w:val="005B725C"/>
    <w:rsid w:val="005B750A"/>
    <w:rsid w:val="005B76F7"/>
    <w:rsid w:val="005B7A78"/>
    <w:rsid w:val="005B7CC5"/>
    <w:rsid w:val="005C0641"/>
    <w:rsid w:val="005C0A5C"/>
    <w:rsid w:val="005C1747"/>
    <w:rsid w:val="005C20DF"/>
    <w:rsid w:val="005C267F"/>
    <w:rsid w:val="005C28D7"/>
    <w:rsid w:val="005C2CE2"/>
    <w:rsid w:val="005C2E3F"/>
    <w:rsid w:val="005C3679"/>
    <w:rsid w:val="005C3978"/>
    <w:rsid w:val="005C3A39"/>
    <w:rsid w:val="005C3E54"/>
    <w:rsid w:val="005C4030"/>
    <w:rsid w:val="005C40C7"/>
    <w:rsid w:val="005C4562"/>
    <w:rsid w:val="005C5255"/>
    <w:rsid w:val="005C547E"/>
    <w:rsid w:val="005C5922"/>
    <w:rsid w:val="005C5E75"/>
    <w:rsid w:val="005C6133"/>
    <w:rsid w:val="005C685F"/>
    <w:rsid w:val="005C6982"/>
    <w:rsid w:val="005C74A1"/>
    <w:rsid w:val="005C74AD"/>
    <w:rsid w:val="005C7611"/>
    <w:rsid w:val="005C7C26"/>
    <w:rsid w:val="005D006D"/>
    <w:rsid w:val="005D00A3"/>
    <w:rsid w:val="005D05CF"/>
    <w:rsid w:val="005D1283"/>
    <w:rsid w:val="005D1AAD"/>
    <w:rsid w:val="005D1CF8"/>
    <w:rsid w:val="005D1D5F"/>
    <w:rsid w:val="005D1F0F"/>
    <w:rsid w:val="005D226D"/>
    <w:rsid w:val="005D2B6F"/>
    <w:rsid w:val="005D2D1D"/>
    <w:rsid w:val="005D2EAB"/>
    <w:rsid w:val="005D30B9"/>
    <w:rsid w:val="005D3920"/>
    <w:rsid w:val="005D3C3D"/>
    <w:rsid w:val="005D410B"/>
    <w:rsid w:val="005D48ED"/>
    <w:rsid w:val="005D4A30"/>
    <w:rsid w:val="005D516B"/>
    <w:rsid w:val="005D5196"/>
    <w:rsid w:val="005D5484"/>
    <w:rsid w:val="005D54E1"/>
    <w:rsid w:val="005D5B12"/>
    <w:rsid w:val="005D64FF"/>
    <w:rsid w:val="005D6BB2"/>
    <w:rsid w:val="005D7257"/>
    <w:rsid w:val="005D79FC"/>
    <w:rsid w:val="005D7C73"/>
    <w:rsid w:val="005E07A2"/>
    <w:rsid w:val="005E164C"/>
    <w:rsid w:val="005E1724"/>
    <w:rsid w:val="005E1897"/>
    <w:rsid w:val="005E1900"/>
    <w:rsid w:val="005E35DD"/>
    <w:rsid w:val="005E3A08"/>
    <w:rsid w:val="005E3BE6"/>
    <w:rsid w:val="005E3C63"/>
    <w:rsid w:val="005E3D66"/>
    <w:rsid w:val="005E4078"/>
    <w:rsid w:val="005E41E6"/>
    <w:rsid w:val="005E45D3"/>
    <w:rsid w:val="005E45E9"/>
    <w:rsid w:val="005E4ACD"/>
    <w:rsid w:val="005E5061"/>
    <w:rsid w:val="005E5178"/>
    <w:rsid w:val="005E5242"/>
    <w:rsid w:val="005E572B"/>
    <w:rsid w:val="005E590A"/>
    <w:rsid w:val="005E59DF"/>
    <w:rsid w:val="005E5FA5"/>
    <w:rsid w:val="005E668E"/>
    <w:rsid w:val="005E6CEB"/>
    <w:rsid w:val="005E6DD6"/>
    <w:rsid w:val="005E6F3C"/>
    <w:rsid w:val="005E7627"/>
    <w:rsid w:val="005E7835"/>
    <w:rsid w:val="005E7D02"/>
    <w:rsid w:val="005F0026"/>
    <w:rsid w:val="005F054F"/>
    <w:rsid w:val="005F0604"/>
    <w:rsid w:val="005F0977"/>
    <w:rsid w:val="005F0E47"/>
    <w:rsid w:val="005F1312"/>
    <w:rsid w:val="005F1559"/>
    <w:rsid w:val="005F1DEF"/>
    <w:rsid w:val="005F207D"/>
    <w:rsid w:val="005F20D7"/>
    <w:rsid w:val="005F2B17"/>
    <w:rsid w:val="005F2E6C"/>
    <w:rsid w:val="005F3366"/>
    <w:rsid w:val="005F344B"/>
    <w:rsid w:val="005F3AF7"/>
    <w:rsid w:val="005F3F1A"/>
    <w:rsid w:val="005F3FA4"/>
    <w:rsid w:val="005F406E"/>
    <w:rsid w:val="005F4512"/>
    <w:rsid w:val="005F459F"/>
    <w:rsid w:val="005F5593"/>
    <w:rsid w:val="005F55B0"/>
    <w:rsid w:val="005F56A3"/>
    <w:rsid w:val="005F5944"/>
    <w:rsid w:val="005F5C4C"/>
    <w:rsid w:val="005F6109"/>
    <w:rsid w:val="005F61DC"/>
    <w:rsid w:val="005F64B2"/>
    <w:rsid w:val="005F65D2"/>
    <w:rsid w:val="005F6662"/>
    <w:rsid w:val="005F6918"/>
    <w:rsid w:val="005F6B87"/>
    <w:rsid w:val="005F6C4F"/>
    <w:rsid w:val="005F6D93"/>
    <w:rsid w:val="005F7C8E"/>
    <w:rsid w:val="005F7DFA"/>
    <w:rsid w:val="005F7FE9"/>
    <w:rsid w:val="00600DE3"/>
    <w:rsid w:val="0060138E"/>
    <w:rsid w:val="00603579"/>
    <w:rsid w:val="006037A1"/>
    <w:rsid w:val="00603836"/>
    <w:rsid w:val="00603F74"/>
    <w:rsid w:val="006042C6"/>
    <w:rsid w:val="0060455C"/>
    <w:rsid w:val="00604817"/>
    <w:rsid w:val="00604AD6"/>
    <w:rsid w:val="00604E1C"/>
    <w:rsid w:val="00604E94"/>
    <w:rsid w:val="00606347"/>
    <w:rsid w:val="0060640A"/>
    <w:rsid w:val="00606F08"/>
    <w:rsid w:val="00607048"/>
    <w:rsid w:val="0060712C"/>
    <w:rsid w:val="0060716D"/>
    <w:rsid w:val="006078A6"/>
    <w:rsid w:val="00607903"/>
    <w:rsid w:val="006079D5"/>
    <w:rsid w:val="00607CD1"/>
    <w:rsid w:val="00607E17"/>
    <w:rsid w:val="0061018C"/>
    <w:rsid w:val="006102A9"/>
    <w:rsid w:val="00610A58"/>
    <w:rsid w:val="00610CEB"/>
    <w:rsid w:val="00611110"/>
    <w:rsid w:val="00611D2C"/>
    <w:rsid w:val="0061223E"/>
    <w:rsid w:val="006123EC"/>
    <w:rsid w:val="006133AA"/>
    <w:rsid w:val="00613B91"/>
    <w:rsid w:val="00613FA1"/>
    <w:rsid w:val="00614339"/>
    <w:rsid w:val="006145B2"/>
    <w:rsid w:val="0061498D"/>
    <w:rsid w:val="00614C47"/>
    <w:rsid w:val="00614DB7"/>
    <w:rsid w:val="00615178"/>
    <w:rsid w:val="00616276"/>
    <w:rsid w:val="00616AF1"/>
    <w:rsid w:val="00616B02"/>
    <w:rsid w:val="00616D17"/>
    <w:rsid w:val="00616D83"/>
    <w:rsid w:val="00617F0A"/>
    <w:rsid w:val="006201C8"/>
    <w:rsid w:val="0062056B"/>
    <w:rsid w:val="0062061C"/>
    <w:rsid w:val="0062085F"/>
    <w:rsid w:val="00620927"/>
    <w:rsid w:val="00620A7D"/>
    <w:rsid w:val="00620C52"/>
    <w:rsid w:val="00620F86"/>
    <w:rsid w:val="0062100C"/>
    <w:rsid w:val="006222DC"/>
    <w:rsid w:val="0062236E"/>
    <w:rsid w:val="00622F51"/>
    <w:rsid w:val="00623164"/>
    <w:rsid w:val="006235FD"/>
    <w:rsid w:val="0062414A"/>
    <w:rsid w:val="0062451B"/>
    <w:rsid w:val="00624B80"/>
    <w:rsid w:val="006263EC"/>
    <w:rsid w:val="006268ED"/>
    <w:rsid w:val="006269E9"/>
    <w:rsid w:val="00626D77"/>
    <w:rsid w:val="0062748A"/>
    <w:rsid w:val="00627B99"/>
    <w:rsid w:val="00627D06"/>
    <w:rsid w:val="00630DD6"/>
    <w:rsid w:val="00630E17"/>
    <w:rsid w:val="0063109A"/>
    <w:rsid w:val="0063168C"/>
    <w:rsid w:val="0063177A"/>
    <w:rsid w:val="00631A28"/>
    <w:rsid w:val="00631D48"/>
    <w:rsid w:val="00631DDC"/>
    <w:rsid w:val="00631FB2"/>
    <w:rsid w:val="00632313"/>
    <w:rsid w:val="00632509"/>
    <w:rsid w:val="00632A4C"/>
    <w:rsid w:val="00632B0A"/>
    <w:rsid w:val="00632CB0"/>
    <w:rsid w:val="00632D31"/>
    <w:rsid w:val="006334D1"/>
    <w:rsid w:val="00633BB0"/>
    <w:rsid w:val="00633BDC"/>
    <w:rsid w:val="00633E3A"/>
    <w:rsid w:val="00633F9E"/>
    <w:rsid w:val="00634387"/>
    <w:rsid w:val="006344D5"/>
    <w:rsid w:val="0063459D"/>
    <w:rsid w:val="006350CD"/>
    <w:rsid w:val="00635F76"/>
    <w:rsid w:val="00636605"/>
    <w:rsid w:val="006367DA"/>
    <w:rsid w:val="00636963"/>
    <w:rsid w:val="00637724"/>
    <w:rsid w:val="006377CF"/>
    <w:rsid w:val="0063788E"/>
    <w:rsid w:val="00637F4A"/>
    <w:rsid w:val="006403BA"/>
    <w:rsid w:val="00640620"/>
    <w:rsid w:val="00640987"/>
    <w:rsid w:val="0064107E"/>
    <w:rsid w:val="00641667"/>
    <w:rsid w:val="006416D4"/>
    <w:rsid w:val="00641CD7"/>
    <w:rsid w:val="00641F5C"/>
    <w:rsid w:val="00642261"/>
    <w:rsid w:val="00642C50"/>
    <w:rsid w:val="00642FF1"/>
    <w:rsid w:val="0064339B"/>
    <w:rsid w:val="006435D8"/>
    <w:rsid w:val="00643B54"/>
    <w:rsid w:val="00644BBB"/>
    <w:rsid w:val="00644D79"/>
    <w:rsid w:val="0064511A"/>
    <w:rsid w:val="00645123"/>
    <w:rsid w:val="00645295"/>
    <w:rsid w:val="0064534C"/>
    <w:rsid w:val="0064538C"/>
    <w:rsid w:val="00645FE7"/>
    <w:rsid w:val="00646120"/>
    <w:rsid w:val="0064615B"/>
    <w:rsid w:val="00646670"/>
    <w:rsid w:val="00646B8E"/>
    <w:rsid w:val="00646B93"/>
    <w:rsid w:val="006471AF"/>
    <w:rsid w:val="00647707"/>
    <w:rsid w:val="006479F8"/>
    <w:rsid w:val="00647C0F"/>
    <w:rsid w:val="006501AD"/>
    <w:rsid w:val="00650784"/>
    <w:rsid w:val="006510B4"/>
    <w:rsid w:val="006511B7"/>
    <w:rsid w:val="00651721"/>
    <w:rsid w:val="006517FA"/>
    <w:rsid w:val="0065191A"/>
    <w:rsid w:val="00652008"/>
    <w:rsid w:val="0065265C"/>
    <w:rsid w:val="00653629"/>
    <w:rsid w:val="00653A4C"/>
    <w:rsid w:val="006546AC"/>
    <w:rsid w:val="006549C5"/>
    <w:rsid w:val="00654A7F"/>
    <w:rsid w:val="00654C30"/>
    <w:rsid w:val="00654CE2"/>
    <w:rsid w:val="00655E40"/>
    <w:rsid w:val="0065636B"/>
    <w:rsid w:val="00657834"/>
    <w:rsid w:val="006578AB"/>
    <w:rsid w:val="00657B09"/>
    <w:rsid w:val="00657EEC"/>
    <w:rsid w:val="00657F79"/>
    <w:rsid w:val="0066015E"/>
    <w:rsid w:val="0066058A"/>
    <w:rsid w:val="00660702"/>
    <w:rsid w:val="0066095C"/>
    <w:rsid w:val="00660E81"/>
    <w:rsid w:val="00660E9C"/>
    <w:rsid w:val="006611D0"/>
    <w:rsid w:val="00661602"/>
    <w:rsid w:val="0066199F"/>
    <w:rsid w:val="0066216F"/>
    <w:rsid w:val="0066267D"/>
    <w:rsid w:val="006628B4"/>
    <w:rsid w:val="006628D6"/>
    <w:rsid w:val="00662C9E"/>
    <w:rsid w:val="00662DB9"/>
    <w:rsid w:val="00663089"/>
    <w:rsid w:val="00663201"/>
    <w:rsid w:val="00663B3B"/>
    <w:rsid w:val="00664274"/>
    <w:rsid w:val="0066489B"/>
    <w:rsid w:val="006650F3"/>
    <w:rsid w:val="0066570F"/>
    <w:rsid w:val="0066577C"/>
    <w:rsid w:val="00665815"/>
    <w:rsid w:val="00665BB5"/>
    <w:rsid w:val="00666155"/>
    <w:rsid w:val="00666233"/>
    <w:rsid w:val="006662C4"/>
    <w:rsid w:val="006665D8"/>
    <w:rsid w:val="00667317"/>
    <w:rsid w:val="00667656"/>
    <w:rsid w:val="00670062"/>
    <w:rsid w:val="0067039F"/>
    <w:rsid w:val="00670595"/>
    <w:rsid w:val="006705F8"/>
    <w:rsid w:val="006707F0"/>
    <w:rsid w:val="00670C87"/>
    <w:rsid w:val="00670D29"/>
    <w:rsid w:val="006711D0"/>
    <w:rsid w:val="0067154B"/>
    <w:rsid w:val="00672305"/>
    <w:rsid w:val="006723D6"/>
    <w:rsid w:val="006725AC"/>
    <w:rsid w:val="006726AF"/>
    <w:rsid w:val="006728D0"/>
    <w:rsid w:val="00672CB6"/>
    <w:rsid w:val="00672E0E"/>
    <w:rsid w:val="00672EFD"/>
    <w:rsid w:val="00672F63"/>
    <w:rsid w:val="00672FFD"/>
    <w:rsid w:val="0067398C"/>
    <w:rsid w:val="006739E3"/>
    <w:rsid w:val="00673C84"/>
    <w:rsid w:val="00674102"/>
    <w:rsid w:val="00674372"/>
    <w:rsid w:val="00674BB5"/>
    <w:rsid w:val="00674FDE"/>
    <w:rsid w:val="00675308"/>
    <w:rsid w:val="00677004"/>
    <w:rsid w:val="00677428"/>
    <w:rsid w:val="006800C1"/>
    <w:rsid w:val="006804C6"/>
    <w:rsid w:val="006804EA"/>
    <w:rsid w:val="0068097B"/>
    <w:rsid w:val="00680BB4"/>
    <w:rsid w:val="00680E61"/>
    <w:rsid w:val="00681384"/>
    <w:rsid w:val="006818CB"/>
    <w:rsid w:val="00681907"/>
    <w:rsid w:val="006819A5"/>
    <w:rsid w:val="00681E4C"/>
    <w:rsid w:val="00681EBC"/>
    <w:rsid w:val="00682CCD"/>
    <w:rsid w:val="0068352F"/>
    <w:rsid w:val="00683738"/>
    <w:rsid w:val="00683B66"/>
    <w:rsid w:val="00684312"/>
    <w:rsid w:val="006846EA"/>
    <w:rsid w:val="006847C4"/>
    <w:rsid w:val="00685527"/>
    <w:rsid w:val="00685D65"/>
    <w:rsid w:val="00685E6A"/>
    <w:rsid w:val="006864DF"/>
    <w:rsid w:val="006868B4"/>
    <w:rsid w:val="00686950"/>
    <w:rsid w:val="00686B5E"/>
    <w:rsid w:val="00686C46"/>
    <w:rsid w:val="00687056"/>
    <w:rsid w:val="0068755E"/>
    <w:rsid w:val="006877A4"/>
    <w:rsid w:val="0069108B"/>
    <w:rsid w:val="00691100"/>
    <w:rsid w:val="00691185"/>
    <w:rsid w:val="00691822"/>
    <w:rsid w:val="00691E5E"/>
    <w:rsid w:val="00691FC6"/>
    <w:rsid w:val="006928F2"/>
    <w:rsid w:val="00693151"/>
    <w:rsid w:val="00693226"/>
    <w:rsid w:val="006933F6"/>
    <w:rsid w:val="00693667"/>
    <w:rsid w:val="00693A25"/>
    <w:rsid w:val="00693E48"/>
    <w:rsid w:val="00694865"/>
    <w:rsid w:val="00695A38"/>
    <w:rsid w:val="00695E73"/>
    <w:rsid w:val="0069609F"/>
    <w:rsid w:val="006960CC"/>
    <w:rsid w:val="00697165"/>
    <w:rsid w:val="00697762"/>
    <w:rsid w:val="006A049A"/>
    <w:rsid w:val="006A0A28"/>
    <w:rsid w:val="006A117C"/>
    <w:rsid w:val="006A13AC"/>
    <w:rsid w:val="006A1549"/>
    <w:rsid w:val="006A19BB"/>
    <w:rsid w:val="006A1B7D"/>
    <w:rsid w:val="006A20AF"/>
    <w:rsid w:val="006A236F"/>
    <w:rsid w:val="006A2A94"/>
    <w:rsid w:val="006A2E48"/>
    <w:rsid w:val="006A3184"/>
    <w:rsid w:val="006A35E2"/>
    <w:rsid w:val="006A37BB"/>
    <w:rsid w:val="006A38F7"/>
    <w:rsid w:val="006A3A47"/>
    <w:rsid w:val="006A4B4F"/>
    <w:rsid w:val="006A4FFE"/>
    <w:rsid w:val="006A50E8"/>
    <w:rsid w:val="006A5137"/>
    <w:rsid w:val="006A5E8C"/>
    <w:rsid w:val="006A5F75"/>
    <w:rsid w:val="006A6602"/>
    <w:rsid w:val="006A6684"/>
    <w:rsid w:val="006A6745"/>
    <w:rsid w:val="006A6820"/>
    <w:rsid w:val="006A694A"/>
    <w:rsid w:val="006A6FC7"/>
    <w:rsid w:val="006A7917"/>
    <w:rsid w:val="006A7BD3"/>
    <w:rsid w:val="006A7EAF"/>
    <w:rsid w:val="006B0459"/>
    <w:rsid w:val="006B05FB"/>
    <w:rsid w:val="006B091F"/>
    <w:rsid w:val="006B0A5E"/>
    <w:rsid w:val="006B1597"/>
    <w:rsid w:val="006B19C5"/>
    <w:rsid w:val="006B1DC4"/>
    <w:rsid w:val="006B2262"/>
    <w:rsid w:val="006B2CDC"/>
    <w:rsid w:val="006B2E5B"/>
    <w:rsid w:val="006B3137"/>
    <w:rsid w:val="006B353F"/>
    <w:rsid w:val="006B3BDF"/>
    <w:rsid w:val="006B3CB8"/>
    <w:rsid w:val="006B412E"/>
    <w:rsid w:val="006B4165"/>
    <w:rsid w:val="006B47B3"/>
    <w:rsid w:val="006B497E"/>
    <w:rsid w:val="006B4A35"/>
    <w:rsid w:val="006B4E14"/>
    <w:rsid w:val="006B51FA"/>
    <w:rsid w:val="006B58BA"/>
    <w:rsid w:val="006B642F"/>
    <w:rsid w:val="006B6802"/>
    <w:rsid w:val="006B7673"/>
    <w:rsid w:val="006B76F0"/>
    <w:rsid w:val="006B774E"/>
    <w:rsid w:val="006B798B"/>
    <w:rsid w:val="006B7C39"/>
    <w:rsid w:val="006C0C71"/>
    <w:rsid w:val="006C0EAB"/>
    <w:rsid w:val="006C2AB5"/>
    <w:rsid w:val="006C41B0"/>
    <w:rsid w:val="006C440F"/>
    <w:rsid w:val="006C4F0A"/>
    <w:rsid w:val="006C5DAC"/>
    <w:rsid w:val="006C6539"/>
    <w:rsid w:val="006C67DF"/>
    <w:rsid w:val="006C6A16"/>
    <w:rsid w:val="006C7C07"/>
    <w:rsid w:val="006C7F0D"/>
    <w:rsid w:val="006D002C"/>
    <w:rsid w:val="006D05B4"/>
    <w:rsid w:val="006D0630"/>
    <w:rsid w:val="006D0E78"/>
    <w:rsid w:val="006D1409"/>
    <w:rsid w:val="006D166D"/>
    <w:rsid w:val="006D1C74"/>
    <w:rsid w:val="006D1E0A"/>
    <w:rsid w:val="006D1E31"/>
    <w:rsid w:val="006D207B"/>
    <w:rsid w:val="006D20C0"/>
    <w:rsid w:val="006D26A6"/>
    <w:rsid w:val="006D302D"/>
    <w:rsid w:val="006D330F"/>
    <w:rsid w:val="006D38E0"/>
    <w:rsid w:val="006D3AB1"/>
    <w:rsid w:val="006D3C29"/>
    <w:rsid w:val="006D3CA3"/>
    <w:rsid w:val="006D3F40"/>
    <w:rsid w:val="006D4230"/>
    <w:rsid w:val="006D49A0"/>
    <w:rsid w:val="006D4F8C"/>
    <w:rsid w:val="006D53DF"/>
    <w:rsid w:val="006D5935"/>
    <w:rsid w:val="006D5B80"/>
    <w:rsid w:val="006D5DFC"/>
    <w:rsid w:val="006D69A3"/>
    <w:rsid w:val="006D7000"/>
    <w:rsid w:val="006D72F9"/>
    <w:rsid w:val="006D76F7"/>
    <w:rsid w:val="006E007F"/>
    <w:rsid w:val="006E0498"/>
    <w:rsid w:val="006E14E9"/>
    <w:rsid w:val="006E1510"/>
    <w:rsid w:val="006E20D9"/>
    <w:rsid w:val="006E233B"/>
    <w:rsid w:val="006E2962"/>
    <w:rsid w:val="006E2D52"/>
    <w:rsid w:val="006E4336"/>
    <w:rsid w:val="006E43E9"/>
    <w:rsid w:val="006E4CC9"/>
    <w:rsid w:val="006E4CE9"/>
    <w:rsid w:val="006E5132"/>
    <w:rsid w:val="006E56E4"/>
    <w:rsid w:val="006E5D69"/>
    <w:rsid w:val="006E657A"/>
    <w:rsid w:val="006E6699"/>
    <w:rsid w:val="006E6766"/>
    <w:rsid w:val="006E693E"/>
    <w:rsid w:val="006E6E27"/>
    <w:rsid w:val="006E6EEA"/>
    <w:rsid w:val="006E7384"/>
    <w:rsid w:val="006E7435"/>
    <w:rsid w:val="006E765B"/>
    <w:rsid w:val="006E7C2E"/>
    <w:rsid w:val="006E7D05"/>
    <w:rsid w:val="006F0AC0"/>
    <w:rsid w:val="006F0CBB"/>
    <w:rsid w:val="006F10EC"/>
    <w:rsid w:val="006F1749"/>
    <w:rsid w:val="006F21D3"/>
    <w:rsid w:val="006F2BED"/>
    <w:rsid w:val="006F3337"/>
    <w:rsid w:val="006F3876"/>
    <w:rsid w:val="006F3E3F"/>
    <w:rsid w:val="006F44DE"/>
    <w:rsid w:val="006F4CA2"/>
    <w:rsid w:val="006F4E8A"/>
    <w:rsid w:val="006F5246"/>
    <w:rsid w:val="006F5426"/>
    <w:rsid w:val="006F5A4D"/>
    <w:rsid w:val="006F5D98"/>
    <w:rsid w:val="006F6578"/>
    <w:rsid w:val="006F694F"/>
    <w:rsid w:val="006F737B"/>
    <w:rsid w:val="006F744A"/>
    <w:rsid w:val="006F7BF8"/>
    <w:rsid w:val="007007D3"/>
    <w:rsid w:val="00700F6A"/>
    <w:rsid w:val="0070113B"/>
    <w:rsid w:val="007014B9"/>
    <w:rsid w:val="007015C4"/>
    <w:rsid w:val="007017EA"/>
    <w:rsid w:val="00701FE7"/>
    <w:rsid w:val="0070257B"/>
    <w:rsid w:val="00702C8A"/>
    <w:rsid w:val="00703611"/>
    <w:rsid w:val="00703ABD"/>
    <w:rsid w:val="00703B92"/>
    <w:rsid w:val="00704025"/>
    <w:rsid w:val="00704C8D"/>
    <w:rsid w:val="007056F9"/>
    <w:rsid w:val="007058B5"/>
    <w:rsid w:val="00705BC2"/>
    <w:rsid w:val="00705C4A"/>
    <w:rsid w:val="00705E59"/>
    <w:rsid w:val="00706047"/>
    <w:rsid w:val="007066A4"/>
    <w:rsid w:val="007067F4"/>
    <w:rsid w:val="00706884"/>
    <w:rsid w:val="00707668"/>
    <w:rsid w:val="00710251"/>
    <w:rsid w:val="00710493"/>
    <w:rsid w:val="0071075A"/>
    <w:rsid w:val="007108F9"/>
    <w:rsid w:val="00710AF1"/>
    <w:rsid w:val="00710F5C"/>
    <w:rsid w:val="007112D3"/>
    <w:rsid w:val="00711839"/>
    <w:rsid w:val="00712020"/>
    <w:rsid w:val="00712540"/>
    <w:rsid w:val="0071321E"/>
    <w:rsid w:val="0071419C"/>
    <w:rsid w:val="0071432E"/>
    <w:rsid w:val="00715699"/>
    <w:rsid w:val="007159F7"/>
    <w:rsid w:val="00715C23"/>
    <w:rsid w:val="0071626E"/>
    <w:rsid w:val="00716586"/>
    <w:rsid w:val="00716882"/>
    <w:rsid w:val="00716963"/>
    <w:rsid w:val="00717519"/>
    <w:rsid w:val="00717F62"/>
    <w:rsid w:val="007206D8"/>
    <w:rsid w:val="007215B2"/>
    <w:rsid w:val="007216DC"/>
    <w:rsid w:val="00721888"/>
    <w:rsid w:val="00721B46"/>
    <w:rsid w:val="00721D4B"/>
    <w:rsid w:val="00721D75"/>
    <w:rsid w:val="00721EBF"/>
    <w:rsid w:val="00721F90"/>
    <w:rsid w:val="007220FD"/>
    <w:rsid w:val="0072225E"/>
    <w:rsid w:val="007228A7"/>
    <w:rsid w:val="007234EA"/>
    <w:rsid w:val="007236B3"/>
    <w:rsid w:val="00723D87"/>
    <w:rsid w:val="00724065"/>
    <w:rsid w:val="00724982"/>
    <w:rsid w:val="00724DA0"/>
    <w:rsid w:val="007255AD"/>
    <w:rsid w:val="007258CD"/>
    <w:rsid w:val="007258E6"/>
    <w:rsid w:val="00725955"/>
    <w:rsid w:val="007260CA"/>
    <w:rsid w:val="0072628A"/>
    <w:rsid w:val="007263D9"/>
    <w:rsid w:val="00726AE0"/>
    <w:rsid w:val="00726C11"/>
    <w:rsid w:val="00726CD2"/>
    <w:rsid w:val="007275F7"/>
    <w:rsid w:val="00727AF2"/>
    <w:rsid w:val="00727B4C"/>
    <w:rsid w:val="007304A9"/>
    <w:rsid w:val="007304F6"/>
    <w:rsid w:val="007306C2"/>
    <w:rsid w:val="00731121"/>
    <w:rsid w:val="007311D1"/>
    <w:rsid w:val="0073163B"/>
    <w:rsid w:val="00731EA4"/>
    <w:rsid w:val="007325D6"/>
    <w:rsid w:val="007327FF"/>
    <w:rsid w:val="00732E4F"/>
    <w:rsid w:val="00733314"/>
    <w:rsid w:val="00733436"/>
    <w:rsid w:val="007334F8"/>
    <w:rsid w:val="007335F3"/>
    <w:rsid w:val="00733754"/>
    <w:rsid w:val="00733C13"/>
    <w:rsid w:val="00734609"/>
    <w:rsid w:val="00734EEF"/>
    <w:rsid w:val="007350A7"/>
    <w:rsid w:val="00735892"/>
    <w:rsid w:val="007364DD"/>
    <w:rsid w:val="00736768"/>
    <w:rsid w:val="00736783"/>
    <w:rsid w:val="00736834"/>
    <w:rsid w:val="007374F6"/>
    <w:rsid w:val="00737C1C"/>
    <w:rsid w:val="0074036C"/>
    <w:rsid w:val="00741251"/>
    <w:rsid w:val="00741AE9"/>
    <w:rsid w:val="00741CF1"/>
    <w:rsid w:val="00742019"/>
    <w:rsid w:val="007425DA"/>
    <w:rsid w:val="00742999"/>
    <w:rsid w:val="00742C7A"/>
    <w:rsid w:val="00742C7C"/>
    <w:rsid w:val="00743451"/>
    <w:rsid w:val="00743739"/>
    <w:rsid w:val="00743FE9"/>
    <w:rsid w:val="007448B4"/>
    <w:rsid w:val="007449EB"/>
    <w:rsid w:val="00744EB8"/>
    <w:rsid w:val="007453E8"/>
    <w:rsid w:val="007455B0"/>
    <w:rsid w:val="0074591F"/>
    <w:rsid w:val="00745B38"/>
    <w:rsid w:val="00747D2E"/>
    <w:rsid w:val="00750338"/>
    <w:rsid w:val="007509F5"/>
    <w:rsid w:val="00750C34"/>
    <w:rsid w:val="00751050"/>
    <w:rsid w:val="00751104"/>
    <w:rsid w:val="00751414"/>
    <w:rsid w:val="007516E5"/>
    <w:rsid w:val="0075251D"/>
    <w:rsid w:val="0075334A"/>
    <w:rsid w:val="0075397F"/>
    <w:rsid w:val="00753ECB"/>
    <w:rsid w:val="007546F4"/>
    <w:rsid w:val="00754F60"/>
    <w:rsid w:val="0075512C"/>
    <w:rsid w:val="00755465"/>
    <w:rsid w:val="007558C5"/>
    <w:rsid w:val="007573A1"/>
    <w:rsid w:val="007575E1"/>
    <w:rsid w:val="00757A50"/>
    <w:rsid w:val="00757C20"/>
    <w:rsid w:val="00757EA5"/>
    <w:rsid w:val="0076011A"/>
    <w:rsid w:val="00760697"/>
    <w:rsid w:val="0076080A"/>
    <w:rsid w:val="00760A64"/>
    <w:rsid w:val="00760D85"/>
    <w:rsid w:val="00761739"/>
    <w:rsid w:val="007619D2"/>
    <w:rsid w:val="00761D0E"/>
    <w:rsid w:val="00762043"/>
    <w:rsid w:val="00762B45"/>
    <w:rsid w:val="00762BBD"/>
    <w:rsid w:val="00762CE8"/>
    <w:rsid w:val="00762E65"/>
    <w:rsid w:val="007633E0"/>
    <w:rsid w:val="00763957"/>
    <w:rsid w:val="00763F60"/>
    <w:rsid w:val="00764293"/>
    <w:rsid w:val="00764365"/>
    <w:rsid w:val="00764741"/>
    <w:rsid w:val="00764A27"/>
    <w:rsid w:val="00764E91"/>
    <w:rsid w:val="00764EC6"/>
    <w:rsid w:val="00764F2F"/>
    <w:rsid w:val="00765847"/>
    <w:rsid w:val="007664B0"/>
    <w:rsid w:val="007664DF"/>
    <w:rsid w:val="0076652B"/>
    <w:rsid w:val="00766BE5"/>
    <w:rsid w:val="0076701D"/>
    <w:rsid w:val="00767146"/>
    <w:rsid w:val="00767BF9"/>
    <w:rsid w:val="00767DC6"/>
    <w:rsid w:val="00767DEB"/>
    <w:rsid w:val="00767E23"/>
    <w:rsid w:val="00767FD3"/>
    <w:rsid w:val="00770579"/>
    <w:rsid w:val="00770AB9"/>
    <w:rsid w:val="00770C87"/>
    <w:rsid w:val="0077127B"/>
    <w:rsid w:val="007719B6"/>
    <w:rsid w:val="007721F2"/>
    <w:rsid w:val="00772229"/>
    <w:rsid w:val="0077269A"/>
    <w:rsid w:val="00772825"/>
    <w:rsid w:val="00772859"/>
    <w:rsid w:val="00772D80"/>
    <w:rsid w:val="00772FD8"/>
    <w:rsid w:val="007732B7"/>
    <w:rsid w:val="00773B63"/>
    <w:rsid w:val="00773FEA"/>
    <w:rsid w:val="00774054"/>
    <w:rsid w:val="00774AD9"/>
    <w:rsid w:val="00774E7C"/>
    <w:rsid w:val="00775389"/>
    <w:rsid w:val="0077566B"/>
    <w:rsid w:val="007769C9"/>
    <w:rsid w:val="00776B47"/>
    <w:rsid w:val="00777335"/>
    <w:rsid w:val="0077792B"/>
    <w:rsid w:val="007807DF"/>
    <w:rsid w:val="00780918"/>
    <w:rsid w:val="00780B57"/>
    <w:rsid w:val="00780EBD"/>
    <w:rsid w:val="007819BE"/>
    <w:rsid w:val="00781AF8"/>
    <w:rsid w:val="007823AB"/>
    <w:rsid w:val="00782BD4"/>
    <w:rsid w:val="00782C77"/>
    <w:rsid w:val="007832F7"/>
    <w:rsid w:val="00783A40"/>
    <w:rsid w:val="0078427E"/>
    <w:rsid w:val="007846F0"/>
    <w:rsid w:val="007848B9"/>
    <w:rsid w:val="007849F4"/>
    <w:rsid w:val="007854F5"/>
    <w:rsid w:val="007855C4"/>
    <w:rsid w:val="00785CFD"/>
    <w:rsid w:val="00785E9C"/>
    <w:rsid w:val="00786901"/>
    <w:rsid w:val="00786A60"/>
    <w:rsid w:val="007874CF"/>
    <w:rsid w:val="00787C00"/>
    <w:rsid w:val="00787DE7"/>
    <w:rsid w:val="00790376"/>
    <w:rsid w:val="00790922"/>
    <w:rsid w:val="00790FDF"/>
    <w:rsid w:val="00791310"/>
    <w:rsid w:val="007917A1"/>
    <w:rsid w:val="00792D5A"/>
    <w:rsid w:val="00792DB3"/>
    <w:rsid w:val="00794A46"/>
    <w:rsid w:val="00794B55"/>
    <w:rsid w:val="00794BFA"/>
    <w:rsid w:val="00795477"/>
    <w:rsid w:val="00795873"/>
    <w:rsid w:val="0079643F"/>
    <w:rsid w:val="00796678"/>
    <w:rsid w:val="007966FD"/>
    <w:rsid w:val="00796741"/>
    <w:rsid w:val="00796B84"/>
    <w:rsid w:val="00796D3B"/>
    <w:rsid w:val="007970D0"/>
    <w:rsid w:val="00797A0B"/>
    <w:rsid w:val="00797D39"/>
    <w:rsid w:val="00797F95"/>
    <w:rsid w:val="007A0982"/>
    <w:rsid w:val="007A0B6F"/>
    <w:rsid w:val="007A0F11"/>
    <w:rsid w:val="007A1578"/>
    <w:rsid w:val="007A15C4"/>
    <w:rsid w:val="007A296E"/>
    <w:rsid w:val="007A2EB6"/>
    <w:rsid w:val="007A33C1"/>
    <w:rsid w:val="007A34CD"/>
    <w:rsid w:val="007A3991"/>
    <w:rsid w:val="007A3B07"/>
    <w:rsid w:val="007A3BD6"/>
    <w:rsid w:val="007A4108"/>
    <w:rsid w:val="007A4314"/>
    <w:rsid w:val="007A4980"/>
    <w:rsid w:val="007A50A6"/>
    <w:rsid w:val="007A5DEF"/>
    <w:rsid w:val="007A641B"/>
    <w:rsid w:val="007A64B3"/>
    <w:rsid w:val="007A689C"/>
    <w:rsid w:val="007A6A7D"/>
    <w:rsid w:val="007A6F56"/>
    <w:rsid w:val="007A7732"/>
    <w:rsid w:val="007A7C0B"/>
    <w:rsid w:val="007B010A"/>
    <w:rsid w:val="007B0282"/>
    <w:rsid w:val="007B0691"/>
    <w:rsid w:val="007B08B9"/>
    <w:rsid w:val="007B0C5D"/>
    <w:rsid w:val="007B1324"/>
    <w:rsid w:val="007B15DD"/>
    <w:rsid w:val="007B162F"/>
    <w:rsid w:val="007B17BC"/>
    <w:rsid w:val="007B1803"/>
    <w:rsid w:val="007B2528"/>
    <w:rsid w:val="007B2B7F"/>
    <w:rsid w:val="007B331A"/>
    <w:rsid w:val="007B33E7"/>
    <w:rsid w:val="007B3F83"/>
    <w:rsid w:val="007B3F9A"/>
    <w:rsid w:val="007B4195"/>
    <w:rsid w:val="007B460E"/>
    <w:rsid w:val="007B4F03"/>
    <w:rsid w:val="007B523C"/>
    <w:rsid w:val="007B599D"/>
    <w:rsid w:val="007B5BA1"/>
    <w:rsid w:val="007B5D76"/>
    <w:rsid w:val="007B64D0"/>
    <w:rsid w:val="007B680F"/>
    <w:rsid w:val="007B6C87"/>
    <w:rsid w:val="007B6E67"/>
    <w:rsid w:val="007B71D5"/>
    <w:rsid w:val="007B75A8"/>
    <w:rsid w:val="007B77E9"/>
    <w:rsid w:val="007C0484"/>
    <w:rsid w:val="007C0C51"/>
    <w:rsid w:val="007C0CB0"/>
    <w:rsid w:val="007C0F4A"/>
    <w:rsid w:val="007C12E6"/>
    <w:rsid w:val="007C1851"/>
    <w:rsid w:val="007C18E0"/>
    <w:rsid w:val="007C1A1C"/>
    <w:rsid w:val="007C21A9"/>
    <w:rsid w:val="007C2475"/>
    <w:rsid w:val="007C24AA"/>
    <w:rsid w:val="007C2555"/>
    <w:rsid w:val="007C2690"/>
    <w:rsid w:val="007C2CA3"/>
    <w:rsid w:val="007C2FFB"/>
    <w:rsid w:val="007C3378"/>
    <w:rsid w:val="007C3C30"/>
    <w:rsid w:val="007C3C3A"/>
    <w:rsid w:val="007C42F1"/>
    <w:rsid w:val="007C47FA"/>
    <w:rsid w:val="007C5058"/>
    <w:rsid w:val="007C511B"/>
    <w:rsid w:val="007C5EF5"/>
    <w:rsid w:val="007C6086"/>
    <w:rsid w:val="007C626A"/>
    <w:rsid w:val="007C64AD"/>
    <w:rsid w:val="007C657A"/>
    <w:rsid w:val="007C66FD"/>
    <w:rsid w:val="007C7262"/>
    <w:rsid w:val="007C748D"/>
    <w:rsid w:val="007C784E"/>
    <w:rsid w:val="007D0164"/>
    <w:rsid w:val="007D037A"/>
    <w:rsid w:val="007D0517"/>
    <w:rsid w:val="007D15E3"/>
    <w:rsid w:val="007D1620"/>
    <w:rsid w:val="007D1665"/>
    <w:rsid w:val="007D1B3B"/>
    <w:rsid w:val="007D2FDA"/>
    <w:rsid w:val="007D38C9"/>
    <w:rsid w:val="007D3C32"/>
    <w:rsid w:val="007D3E14"/>
    <w:rsid w:val="007D4F3F"/>
    <w:rsid w:val="007D5E87"/>
    <w:rsid w:val="007D6B86"/>
    <w:rsid w:val="007D6D8E"/>
    <w:rsid w:val="007D731D"/>
    <w:rsid w:val="007D73E8"/>
    <w:rsid w:val="007D7BB7"/>
    <w:rsid w:val="007D7CCD"/>
    <w:rsid w:val="007E004C"/>
    <w:rsid w:val="007E0548"/>
    <w:rsid w:val="007E0A6F"/>
    <w:rsid w:val="007E0B10"/>
    <w:rsid w:val="007E154F"/>
    <w:rsid w:val="007E1708"/>
    <w:rsid w:val="007E175A"/>
    <w:rsid w:val="007E2526"/>
    <w:rsid w:val="007E2B6B"/>
    <w:rsid w:val="007E407D"/>
    <w:rsid w:val="007E451F"/>
    <w:rsid w:val="007E5078"/>
    <w:rsid w:val="007E6192"/>
    <w:rsid w:val="007E65D1"/>
    <w:rsid w:val="007E6884"/>
    <w:rsid w:val="007E6E0B"/>
    <w:rsid w:val="007E7107"/>
    <w:rsid w:val="007E7316"/>
    <w:rsid w:val="007E75E6"/>
    <w:rsid w:val="007E7DE6"/>
    <w:rsid w:val="007E7FF9"/>
    <w:rsid w:val="007F0168"/>
    <w:rsid w:val="007F0A63"/>
    <w:rsid w:val="007F150C"/>
    <w:rsid w:val="007F193D"/>
    <w:rsid w:val="007F19C9"/>
    <w:rsid w:val="007F1A4C"/>
    <w:rsid w:val="007F1BA8"/>
    <w:rsid w:val="007F1FDD"/>
    <w:rsid w:val="007F22B6"/>
    <w:rsid w:val="007F248D"/>
    <w:rsid w:val="007F2B19"/>
    <w:rsid w:val="007F2B89"/>
    <w:rsid w:val="007F2ED0"/>
    <w:rsid w:val="007F38E1"/>
    <w:rsid w:val="007F3E75"/>
    <w:rsid w:val="007F405B"/>
    <w:rsid w:val="007F4469"/>
    <w:rsid w:val="007F48A1"/>
    <w:rsid w:val="007F48F8"/>
    <w:rsid w:val="007F5180"/>
    <w:rsid w:val="007F5AF2"/>
    <w:rsid w:val="007F69C3"/>
    <w:rsid w:val="007F6B1A"/>
    <w:rsid w:val="007F6E4A"/>
    <w:rsid w:val="007F7381"/>
    <w:rsid w:val="007F74DF"/>
    <w:rsid w:val="007F7717"/>
    <w:rsid w:val="007F7830"/>
    <w:rsid w:val="007F7BDE"/>
    <w:rsid w:val="007F7F44"/>
    <w:rsid w:val="0080035A"/>
    <w:rsid w:val="008007C8"/>
    <w:rsid w:val="00800A1D"/>
    <w:rsid w:val="00800D45"/>
    <w:rsid w:val="00800EE1"/>
    <w:rsid w:val="00801113"/>
    <w:rsid w:val="00801540"/>
    <w:rsid w:val="008016AC"/>
    <w:rsid w:val="00801713"/>
    <w:rsid w:val="008018A0"/>
    <w:rsid w:val="00801F33"/>
    <w:rsid w:val="00802806"/>
    <w:rsid w:val="0080292C"/>
    <w:rsid w:val="00802B5E"/>
    <w:rsid w:val="00802FE5"/>
    <w:rsid w:val="008030B5"/>
    <w:rsid w:val="00803BE9"/>
    <w:rsid w:val="00804196"/>
    <w:rsid w:val="00804C11"/>
    <w:rsid w:val="00805228"/>
    <w:rsid w:val="008054FC"/>
    <w:rsid w:val="0080635E"/>
    <w:rsid w:val="008066C9"/>
    <w:rsid w:val="00806F68"/>
    <w:rsid w:val="008077E3"/>
    <w:rsid w:val="00807898"/>
    <w:rsid w:val="00807D1A"/>
    <w:rsid w:val="00810A97"/>
    <w:rsid w:val="00810C41"/>
    <w:rsid w:val="00810DCD"/>
    <w:rsid w:val="00810FBC"/>
    <w:rsid w:val="00811CDA"/>
    <w:rsid w:val="00811E03"/>
    <w:rsid w:val="00812E42"/>
    <w:rsid w:val="0081317C"/>
    <w:rsid w:val="00813393"/>
    <w:rsid w:val="00814288"/>
    <w:rsid w:val="00815661"/>
    <w:rsid w:val="00815776"/>
    <w:rsid w:val="0081596C"/>
    <w:rsid w:val="00815B07"/>
    <w:rsid w:val="00815DA0"/>
    <w:rsid w:val="00815F19"/>
    <w:rsid w:val="008162F3"/>
    <w:rsid w:val="00816C69"/>
    <w:rsid w:val="00817919"/>
    <w:rsid w:val="008179C2"/>
    <w:rsid w:val="00817FF7"/>
    <w:rsid w:val="0082004B"/>
    <w:rsid w:val="008204BC"/>
    <w:rsid w:val="00820594"/>
    <w:rsid w:val="00820788"/>
    <w:rsid w:val="008208A4"/>
    <w:rsid w:val="00820D50"/>
    <w:rsid w:val="008218A5"/>
    <w:rsid w:val="00822469"/>
    <w:rsid w:val="00822721"/>
    <w:rsid w:val="00822EF3"/>
    <w:rsid w:val="00823085"/>
    <w:rsid w:val="00823351"/>
    <w:rsid w:val="008236DD"/>
    <w:rsid w:val="00823CC1"/>
    <w:rsid w:val="00823CDE"/>
    <w:rsid w:val="00823F48"/>
    <w:rsid w:val="00823F6F"/>
    <w:rsid w:val="00824BFD"/>
    <w:rsid w:val="00825764"/>
    <w:rsid w:val="00826315"/>
    <w:rsid w:val="0082733A"/>
    <w:rsid w:val="00827357"/>
    <w:rsid w:val="008276D6"/>
    <w:rsid w:val="00827D76"/>
    <w:rsid w:val="00827F99"/>
    <w:rsid w:val="0083092A"/>
    <w:rsid w:val="008310D0"/>
    <w:rsid w:val="00832230"/>
    <w:rsid w:val="00833010"/>
    <w:rsid w:val="008336F3"/>
    <w:rsid w:val="00834115"/>
    <w:rsid w:val="00834B8A"/>
    <w:rsid w:val="00835F58"/>
    <w:rsid w:val="00836601"/>
    <w:rsid w:val="00836B02"/>
    <w:rsid w:val="00836CDD"/>
    <w:rsid w:val="008376C0"/>
    <w:rsid w:val="008377A9"/>
    <w:rsid w:val="00837844"/>
    <w:rsid w:val="00837846"/>
    <w:rsid w:val="008378F3"/>
    <w:rsid w:val="0083797C"/>
    <w:rsid w:val="00837C2C"/>
    <w:rsid w:val="00840653"/>
    <w:rsid w:val="00840B54"/>
    <w:rsid w:val="00840E46"/>
    <w:rsid w:val="00841298"/>
    <w:rsid w:val="00841618"/>
    <w:rsid w:val="00842266"/>
    <w:rsid w:val="00842810"/>
    <w:rsid w:val="00842BE5"/>
    <w:rsid w:val="00842EAC"/>
    <w:rsid w:val="00843192"/>
    <w:rsid w:val="008432CE"/>
    <w:rsid w:val="0084333A"/>
    <w:rsid w:val="008437F0"/>
    <w:rsid w:val="008438E9"/>
    <w:rsid w:val="008445E9"/>
    <w:rsid w:val="00844FDA"/>
    <w:rsid w:val="00845226"/>
    <w:rsid w:val="00846125"/>
    <w:rsid w:val="0084653C"/>
    <w:rsid w:val="00846631"/>
    <w:rsid w:val="00846A71"/>
    <w:rsid w:val="00846D42"/>
    <w:rsid w:val="008476D6"/>
    <w:rsid w:val="00847783"/>
    <w:rsid w:val="00850D3A"/>
    <w:rsid w:val="0085115C"/>
    <w:rsid w:val="00851CC6"/>
    <w:rsid w:val="00851FF5"/>
    <w:rsid w:val="008524F8"/>
    <w:rsid w:val="00852D48"/>
    <w:rsid w:val="00853245"/>
    <w:rsid w:val="008532AD"/>
    <w:rsid w:val="008532FE"/>
    <w:rsid w:val="0085387C"/>
    <w:rsid w:val="00853BCF"/>
    <w:rsid w:val="00853FC4"/>
    <w:rsid w:val="00854EFC"/>
    <w:rsid w:val="008556B0"/>
    <w:rsid w:val="0085600D"/>
    <w:rsid w:val="008562B5"/>
    <w:rsid w:val="00856904"/>
    <w:rsid w:val="00856A8F"/>
    <w:rsid w:val="00856AD7"/>
    <w:rsid w:val="0086034A"/>
    <w:rsid w:val="008618B4"/>
    <w:rsid w:val="00862162"/>
    <w:rsid w:val="00862C5C"/>
    <w:rsid w:val="0086319F"/>
    <w:rsid w:val="008631E1"/>
    <w:rsid w:val="00863765"/>
    <w:rsid w:val="008637B8"/>
    <w:rsid w:val="0086388F"/>
    <w:rsid w:val="00863B1F"/>
    <w:rsid w:val="00863E9D"/>
    <w:rsid w:val="0086496A"/>
    <w:rsid w:val="0086535A"/>
    <w:rsid w:val="0086567A"/>
    <w:rsid w:val="00866311"/>
    <w:rsid w:val="008668AA"/>
    <w:rsid w:val="008669AA"/>
    <w:rsid w:val="008672D0"/>
    <w:rsid w:val="008674EA"/>
    <w:rsid w:val="0086772F"/>
    <w:rsid w:val="00867789"/>
    <w:rsid w:val="00867B95"/>
    <w:rsid w:val="00870060"/>
    <w:rsid w:val="00870311"/>
    <w:rsid w:val="0087051B"/>
    <w:rsid w:val="00870A07"/>
    <w:rsid w:val="00870B72"/>
    <w:rsid w:val="00870D72"/>
    <w:rsid w:val="008710FB"/>
    <w:rsid w:val="00871804"/>
    <w:rsid w:val="008719F9"/>
    <w:rsid w:val="00871ACC"/>
    <w:rsid w:val="008720DC"/>
    <w:rsid w:val="00872AEE"/>
    <w:rsid w:val="00872B2B"/>
    <w:rsid w:val="00872C80"/>
    <w:rsid w:val="008737CC"/>
    <w:rsid w:val="00873B3E"/>
    <w:rsid w:val="008744EB"/>
    <w:rsid w:val="00874C89"/>
    <w:rsid w:val="00874DB5"/>
    <w:rsid w:val="00874E7A"/>
    <w:rsid w:val="00874EE0"/>
    <w:rsid w:val="00874FB4"/>
    <w:rsid w:val="00875032"/>
    <w:rsid w:val="00875196"/>
    <w:rsid w:val="00876921"/>
    <w:rsid w:val="00876967"/>
    <w:rsid w:val="008778C3"/>
    <w:rsid w:val="00877DD9"/>
    <w:rsid w:val="00877EC9"/>
    <w:rsid w:val="00880541"/>
    <w:rsid w:val="00880700"/>
    <w:rsid w:val="00880AFC"/>
    <w:rsid w:val="00881187"/>
    <w:rsid w:val="008815AF"/>
    <w:rsid w:val="008819D4"/>
    <w:rsid w:val="00882015"/>
    <w:rsid w:val="008820FE"/>
    <w:rsid w:val="00882444"/>
    <w:rsid w:val="008825A9"/>
    <w:rsid w:val="00882832"/>
    <w:rsid w:val="00882E6D"/>
    <w:rsid w:val="00883ACD"/>
    <w:rsid w:val="00884199"/>
    <w:rsid w:val="0088482A"/>
    <w:rsid w:val="008849DA"/>
    <w:rsid w:val="00884CAF"/>
    <w:rsid w:val="0088500A"/>
    <w:rsid w:val="008858D5"/>
    <w:rsid w:val="00885B75"/>
    <w:rsid w:val="00886C4C"/>
    <w:rsid w:val="00886D5E"/>
    <w:rsid w:val="00886DA5"/>
    <w:rsid w:val="00886EB4"/>
    <w:rsid w:val="00886F82"/>
    <w:rsid w:val="00887C14"/>
    <w:rsid w:val="008905B8"/>
    <w:rsid w:val="008908AB"/>
    <w:rsid w:val="0089125C"/>
    <w:rsid w:val="0089150D"/>
    <w:rsid w:val="00891798"/>
    <w:rsid w:val="00891A71"/>
    <w:rsid w:val="00891CCD"/>
    <w:rsid w:val="00891DD9"/>
    <w:rsid w:val="00891EAB"/>
    <w:rsid w:val="00892955"/>
    <w:rsid w:val="00892D45"/>
    <w:rsid w:val="00892F89"/>
    <w:rsid w:val="00893BFA"/>
    <w:rsid w:val="008940E6"/>
    <w:rsid w:val="008949B9"/>
    <w:rsid w:val="00895358"/>
    <w:rsid w:val="0089571E"/>
    <w:rsid w:val="00895A0F"/>
    <w:rsid w:val="00895F70"/>
    <w:rsid w:val="00896079"/>
    <w:rsid w:val="008963DD"/>
    <w:rsid w:val="00897267"/>
    <w:rsid w:val="0089728D"/>
    <w:rsid w:val="00897586"/>
    <w:rsid w:val="008977E9"/>
    <w:rsid w:val="00897818"/>
    <w:rsid w:val="00897823"/>
    <w:rsid w:val="008A09CD"/>
    <w:rsid w:val="008A13A1"/>
    <w:rsid w:val="008A1654"/>
    <w:rsid w:val="008A16E6"/>
    <w:rsid w:val="008A17BF"/>
    <w:rsid w:val="008A1C3F"/>
    <w:rsid w:val="008A20DF"/>
    <w:rsid w:val="008A2AEC"/>
    <w:rsid w:val="008A30A0"/>
    <w:rsid w:val="008A31DE"/>
    <w:rsid w:val="008A34B3"/>
    <w:rsid w:val="008A3800"/>
    <w:rsid w:val="008A3C63"/>
    <w:rsid w:val="008A3D32"/>
    <w:rsid w:val="008A454C"/>
    <w:rsid w:val="008A530A"/>
    <w:rsid w:val="008A568D"/>
    <w:rsid w:val="008A5891"/>
    <w:rsid w:val="008A59F9"/>
    <w:rsid w:val="008A65F4"/>
    <w:rsid w:val="008A6918"/>
    <w:rsid w:val="008A6930"/>
    <w:rsid w:val="008A7037"/>
    <w:rsid w:val="008A751D"/>
    <w:rsid w:val="008A777D"/>
    <w:rsid w:val="008A7CE2"/>
    <w:rsid w:val="008B0082"/>
    <w:rsid w:val="008B021C"/>
    <w:rsid w:val="008B022E"/>
    <w:rsid w:val="008B147C"/>
    <w:rsid w:val="008B1776"/>
    <w:rsid w:val="008B19A5"/>
    <w:rsid w:val="008B19C8"/>
    <w:rsid w:val="008B1BE2"/>
    <w:rsid w:val="008B2158"/>
    <w:rsid w:val="008B23DE"/>
    <w:rsid w:val="008B2642"/>
    <w:rsid w:val="008B2753"/>
    <w:rsid w:val="008B2788"/>
    <w:rsid w:val="008B31D5"/>
    <w:rsid w:val="008B333F"/>
    <w:rsid w:val="008B37C9"/>
    <w:rsid w:val="008B388C"/>
    <w:rsid w:val="008B3DE9"/>
    <w:rsid w:val="008B46FF"/>
    <w:rsid w:val="008B4CFE"/>
    <w:rsid w:val="008B4E30"/>
    <w:rsid w:val="008B53AD"/>
    <w:rsid w:val="008B5ED8"/>
    <w:rsid w:val="008B7360"/>
    <w:rsid w:val="008B74D0"/>
    <w:rsid w:val="008B75CD"/>
    <w:rsid w:val="008B771E"/>
    <w:rsid w:val="008B78DD"/>
    <w:rsid w:val="008C0075"/>
    <w:rsid w:val="008C056E"/>
    <w:rsid w:val="008C0761"/>
    <w:rsid w:val="008C0762"/>
    <w:rsid w:val="008C14A5"/>
    <w:rsid w:val="008C1CFE"/>
    <w:rsid w:val="008C1D73"/>
    <w:rsid w:val="008C1EF0"/>
    <w:rsid w:val="008C1F29"/>
    <w:rsid w:val="008C21E8"/>
    <w:rsid w:val="008C25E9"/>
    <w:rsid w:val="008C2B29"/>
    <w:rsid w:val="008C30FE"/>
    <w:rsid w:val="008C3617"/>
    <w:rsid w:val="008C3B47"/>
    <w:rsid w:val="008C426F"/>
    <w:rsid w:val="008C495D"/>
    <w:rsid w:val="008C4FFC"/>
    <w:rsid w:val="008C50DA"/>
    <w:rsid w:val="008C6134"/>
    <w:rsid w:val="008C6A60"/>
    <w:rsid w:val="008C6BA1"/>
    <w:rsid w:val="008C7374"/>
    <w:rsid w:val="008C739D"/>
    <w:rsid w:val="008C79E4"/>
    <w:rsid w:val="008C7C36"/>
    <w:rsid w:val="008C7D93"/>
    <w:rsid w:val="008C7EC8"/>
    <w:rsid w:val="008D0249"/>
    <w:rsid w:val="008D06AE"/>
    <w:rsid w:val="008D0855"/>
    <w:rsid w:val="008D1633"/>
    <w:rsid w:val="008D184F"/>
    <w:rsid w:val="008D1D56"/>
    <w:rsid w:val="008D215B"/>
    <w:rsid w:val="008D25AF"/>
    <w:rsid w:val="008D262A"/>
    <w:rsid w:val="008D2694"/>
    <w:rsid w:val="008D28AD"/>
    <w:rsid w:val="008D29CA"/>
    <w:rsid w:val="008D3785"/>
    <w:rsid w:val="008D3E9E"/>
    <w:rsid w:val="008D4070"/>
    <w:rsid w:val="008D4CEE"/>
    <w:rsid w:val="008D4FC2"/>
    <w:rsid w:val="008D519E"/>
    <w:rsid w:val="008D5406"/>
    <w:rsid w:val="008D5ACC"/>
    <w:rsid w:val="008D6242"/>
    <w:rsid w:val="008D65FC"/>
    <w:rsid w:val="008D7298"/>
    <w:rsid w:val="008D7921"/>
    <w:rsid w:val="008D7BC9"/>
    <w:rsid w:val="008D7E4B"/>
    <w:rsid w:val="008E09A8"/>
    <w:rsid w:val="008E2567"/>
    <w:rsid w:val="008E269B"/>
    <w:rsid w:val="008E2FBB"/>
    <w:rsid w:val="008E30ED"/>
    <w:rsid w:val="008E3153"/>
    <w:rsid w:val="008E345F"/>
    <w:rsid w:val="008E3486"/>
    <w:rsid w:val="008E376E"/>
    <w:rsid w:val="008E389E"/>
    <w:rsid w:val="008E3C91"/>
    <w:rsid w:val="008E42C8"/>
    <w:rsid w:val="008E4512"/>
    <w:rsid w:val="008E4DD7"/>
    <w:rsid w:val="008E4E2E"/>
    <w:rsid w:val="008E5114"/>
    <w:rsid w:val="008E53E8"/>
    <w:rsid w:val="008E56A7"/>
    <w:rsid w:val="008E5979"/>
    <w:rsid w:val="008E71B1"/>
    <w:rsid w:val="008E7435"/>
    <w:rsid w:val="008E743E"/>
    <w:rsid w:val="008E7869"/>
    <w:rsid w:val="008F0058"/>
    <w:rsid w:val="008F02E0"/>
    <w:rsid w:val="008F041B"/>
    <w:rsid w:val="008F0761"/>
    <w:rsid w:val="008F07AF"/>
    <w:rsid w:val="008F07D7"/>
    <w:rsid w:val="008F0C0A"/>
    <w:rsid w:val="008F1233"/>
    <w:rsid w:val="008F1257"/>
    <w:rsid w:val="008F1841"/>
    <w:rsid w:val="008F22FC"/>
    <w:rsid w:val="008F2384"/>
    <w:rsid w:val="008F267F"/>
    <w:rsid w:val="008F3005"/>
    <w:rsid w:val="008F3011"/>
    <w:rsid w:val="008F39CA"/>
    <w:rsid w:val="008F3B87"/>
    <w:rsid w:val="008F3E78"/>
    <w:rsid w:val="008F40C7"/>
    <w:rsid w:val="008F4A52"/>
    <w:rsid w:val="008F4A55"/>
    <w:rsid w:val="008F4AF6"/>
    <w:rsid w:val="008F52AC"/>
    <w:rsid w:val="008F52EC"/>
    <w:rsid w:val="008F5845"/>
    <w:rsid w:val="008F663E"/>
    <w:rsid w:val="008F694F"/>
    <w:rsid w:val="008F6F40"/>
    <w:rsid w:val="008F720E"/>
    <w:rsid w:val="008F76FD"/>
    <w:rsid w:val="008F7E49"/>
    <w:rsid w:val="008F7F38"/>
    <w:rsid w:val="00900089"/>
    <w:rsid w:val="00900734"/>
    <w:rsid w:val="0090079D"/>
    <w:rsid w:val="00900807"/>
    <w:rsid w:val="009008A3"/>
    <w:rsid w:val="00900C29"/>
    <w:rsid w:val="00901656"/>
    <w:rsid w:val="00901C3F"/>
    <w:rsid w:val="00902564"/>
    <w:rsid w:val="00902FF8"/>
    <w:rsid w:val="009030EF"/>
    <w:rsid w:val="009033EE"/>
    <w:rsid w:val="00903764"/>
    <w:rsid w:val="00903B76"/>
    <w:rsid w:val="00903D00"/>
    <w:rsid w:val="00903FA6"/>
    <w:rsid w:val="009044C4"/>
    <w:rsid w:val="009047E0"/>
    <w:rsid w:val="009048D1"/>
    <w:rsid w:val="00905169"/>
    <w:rsid w:val="009053B4"/>
    <w:rsid w:val="0090578E"/>
    <w:rsid w:val="00906971"/>
    <w:rsid w:val="00906F16"/>
    <w:rsid w:val="00907932"/>
    <w:rsid w:val="00907DE7"/>
    <w:rsid w:val="0091031A"/>
    <w:rsid w:val="009107B2"/>
    <w:rsid w:val="0091086B"/>
    <w:rsid w:val="0091091E"/>
    <w:rsid w:val="009116D3"/>
    <w:rsid w:val="0091189F"/>
    <w:rsid w:val="00911E60"/>
    <w:rsid w:val="00911ED2"/>
    <w:rsid w:val="0091269D"/>
    <w:rsid w:val="00912781"/>
    <w:rsid w:val="009127D3"/>
    <w:rsid w:val="00912C77"/>
    <w:rsid w:val="00913582"/>
    <w:rsid w:val="009137A3"/>
    <w:rsid w:val="009139D9"/>
    <w:rsid w:val="009144F0"/>
    <w:rsid w:val="00914570"/>
    <w:rsid w:val="009146DB"/>
    <w:rsid w:val="00914C5B"/>
    <w:rsid w:val="0091536D"/>
    <w:rsid w:val="0091587D"/>
    <w:rsid w:val="00915A93"/>
    <w:rsid w:val="00915F16"/>
    <w:rsid w:val="00916091"/>
    <w:rsid w:val="0091654F"/>
    <w:rsid w:val="00916A04"/>
    <w:rsid w:val="00917614"/>
    <w:rsid w:val="009178B7"/>
    <w:rsid w:val="00917B81"/>
    <w:rsid w:val="00917E7A"/>
    <w:rsid w:val="00920CE5"/>
    <w:rsid w:val="0092140C"/>
    <w:rsid w:val="00921455"/>
    <w:rsid w:val="0092223C"/>
    <w:rsid w:val="009225A5"/>
    <w:rsid w:val="00922B8D"/>
    <w:rsid w:val="00923D18"/>
    <w:rsid w:val="00923F53"/>
    <w:rsid w:val="00924573"/>
    <w:rsid w:val="00924581"/>
    <w:rsid w:val="0092468D"/>
    <w:rsid w:val="00924801"/>
    <w:rsid w:val="00924A27"/>
    <w:rsid w:val="00924B2B"/>
    <w:rsid w:val="00925220"/>
    <w:rsid w:val="0092591C"/>
    <w:rsid w:val="00926466"/>
    <w:rsid w:val="00926607"/>
    <w:rsid w:val="00926DB6"/>
    <w:rsid w:val="00927237"/>
    <w:rsid w:val="00927D5A"/>
    <w:rsid w:val="00930A68"/>
    <w:rsid w:val="00930DAF"/>
    <w:rsid w:val="00931096"/>
    <w:rsid w:val="00931C0B"/>
    <w:rsid w:val="00931D6C"/>
    <w:rsid w:val="00932664"/>
    <w:rsid w:val="00933542"/>
    <w:rsid w:val="009336DE"/>
    <w:rsid w:val="009337D8"/>
    <w:rsid w:val="0093391A"/>
    <w:rsid w:val="00933ED6"/>
    <w:rsid w:val="009340C0"/>
    <w:rsid w:val="0093447A"/>
    <w:rsid w:val="0093476B"/>
    <w:rsid w:val="009347C7"/>
    <w:rsid w:val="00934E37"/>
    <w:rsid w:val="00934E7D"/>
    <w:rsid w:val="00934E9E"/>
    <w:rsid w:val="009351FB"/>
    <w:rsid w:val="0093527B"/>
    <w:rsid w:val="00936559"/>
    <w:rsid w:val="00936795"/>
    <w:rsid w:val="00936C33"/>
    <w:rsid w:val="00936E45"/>
    <w:rsid w:val="00936F2E"/>
    <w:rsid w:val="00937494"/>
    <w:rsid w:val="00937908"/>
    <w:rsid w:val="009401EF"/>
    <w:rsid w:val="009404BC"/>
    <w:rsid w:val="009411FD"/>
    <w:rsid w:val="0094131D"/>
    <w:rsid w:val="009420D2"/>
    <w:rsid w:val="009422C4"/>
    <w:rsid w:val="00942E45"/>
    <w:rsid w:val="0094312D"/>
    <w:rsid w:val="0094368A"/>
    <w:rsid w:val="00943E0E"/>
    <w:rsid w:val="00944B03"/>
    <w:rsid w:val="00944B47"/>
    <w:rsid w:val="0094505C"/>
    <w:rsid w:val="009452A6"/>
    <w:rsid w:val="00945536"/>
    <w:rsid w:val="00945F98"/>
    <w:rsid w:val="0094620A"/>
    <w:rsid w:val="00946588"/>
    <w:rsid w:val="009468A3"/>
    <w:rsid w:val="00946AC7"/>
    <w:rsid w:val="00946C1A"/>
    <w:rsid w:val="00950151"/>
    <w:rsid w:val="00950ADB"/>
    <w:rsid w:val="00951C2F"/>
    <w:rsid w:val="00951E8B"/>
    <w:rsid w:val="00952C0D"/>
    <w:rsid w:val="00952E73"/>
    <w:rsid w:val="00952F5B"/>
    <w:rsid w:val="00953054"/>
    <w:rsid w:val="009536D2"/>
    <w:rsid w:val="00953ADE"/>
    <w:rsid w:val="00953C38"/>
    <w:rsid w:val="00953C90"/>
    <w:rsid w:val="00954B95"/>
    <w:rsid w:val="00955260"/>
    <w:rsid w:val="00955518"/>
    <w:rsid w:val="00956420"/>
    <w:rsid w:val="0095648D"/>
    <w:rsid w:val="00956C01"/>
    <w:rsid w:val="00956FF4"/>
    <w:rsid w:val="00957055"/>
    <w:rsid w:val="00957218"/>
    <w:rsid w:val="00957729"/>
    <w:rsid w:val="00957915"/>
    <w:rsid w:val="009600AF"/>
    <w:rsid w:val="0096047E"/>
    <w:rsid w:val="00960BE4"/>
    <w:rsid w:val="00960FBC"/>
    <w:rsid w:val="009613DE"/>
    <w:rsid w:val="00961A39"/>
    <w:rsid w:val="00961D18"/>
    <w:rsid w:val="00961DDC"/>
    <w:rsid w:val="0096218E"/>
    <w:rsid w:val="00962535"/>
    <w:rsid w:val="00962D60"/>
    <w:rsid w:val="009634D8"/>
    <w:rsid w:val="009637F6"/>
    <w:rsid w:val="00963CBB"/>
    <w:rsid w:val="00963D13"/>
    <w:rsid w:val="00964361"/>
    <w:rsid w:val="00964670"/>
    <w:rsid w:val="009646E8"/>
    <w:rsid w:val="00964FCB"/>
    <w:rsid w:val="00965B06"/>
    <w:rsid w:val="009660BC"/>
    <w:rsid w:val="0096624C"/>
    <w:rsid w:val="009665B2"/>
    <w:rsid w:val="009667D6"/>
    <w:rsid w:val="00966CBB"/>
    <w:rsid w:val="0096753A"/>
    <w:rsid w:val="00967550"/>
    <w:rsid w:val="00967BB8"/>
    <w:rsid w:val="009701E0"/>
    <w:rsid w:val="0097158A"/>
    <w:rsid w:val="009716FA"/>
    <w:rsid w:val="009718D6"/>
    <w:rsid w:val="00971A1F"/>
    <w:rsid w:val="00971B5E"/>
    <w:rsid w:val="00973464"/>
    <w:rsid w:val="00973C1E"/>
    <w:rsid w:val="00974058"/>
    <w:rsid w:val="0097466B"/>
    <w:rsid w:val="009752A8"/>
    <w:rsid w:val="0097573A"/>
    <w:rsid w:val="00976231"/>
    <w:rsid w:val="00977B11"/>
    <w:rsid w:val="009800DB"/>
    <w:rsid w:val="0098049B"/>
    <w:rsid w:val="0098081F"/>
    <w:rsid w:val="00980905"/>
    <w:rsid w:val="00981498"/>
    <w:rsid w:val="00981528"/>
    <w:rsid w:val="00982045"/>
    <w:rsid w:val="0098269D"/>
    <w:rsid w:val="009828ED"/>
    <w:rsid w:val="0098466A"/>
    <w:rsid w:val="00984DA8"/>
    <w:rsid w:val="009857B5"/>
    <w:rsid w:val="009857D4"/>
    <w:rsid w:val="00985B83"/>
    <w:rsid w:val="00986035"/>
    <w:rsid w:val="00986473"/>
    <w:rsid w:val="00986B97"/>
    <w:rsid w:val="00987373"/>
    <w:rsid w:val="00987513"/>
    <w:rsid w:val="009877BD"/>
    <w:rsid w:val="009877FA"/>
    <w:rsid w:val="00987E63"/>
    <w:rsid w:val="00990372"/>
    <w:rsid w:val="0099100A"/>
    <w:rsid w:val="009912BD"/>
    <w:rsid w:val="00992398"/>
    <w:rsid w:val="00992BF9"/>
    <w:rsid w:val="00992CEF"/>
    <w:rsid w:val="00993468"/>
    <w:rsid w:val="00993823"/>
    <w:rsid w:val="009938F1"/>
    <w:rsid w:val="00993B16"/>
    <w:rsid w:val="00994118"/>
    <w:rsid w:val="009949D5"/>
    <w:rsid w:val="00994AF2"/>
    <w:rsid w:val="00995F22"/>
    <w:rsid w:val="00996081"/>
    <w:rsid w:val="009963A7"/>
    <w:rsid w:val="0099666B"/>
    <w:rsid w:val="00996A5E"/>
    <w:rsid w:val="009974CC"/>
    <w:rsid w:val="00997848"/>
    <w:rsid w:val="009A0053"/>
    <w:rsid w:val="009A03EF"/>
    <w:rsid w:val="009A164C"/>
    <w:rsid w:val="009A1D4D"/>
    <w:rsid w:val="009A1E91"/>
    <w:rsid w:val="009A1F7C"/>
    <w:rsid w:val="009A21CA"/>
    <w:rsid w:val="009A27BE"/>
    <w:rsid w:val="009A36DF"/>
    <w:rsid w:val="009A3709"/>
    <w:rsid w:val="009A3780"/>
    <w:rsid w:val="009A3EFB"/>
    <w:rsid w:val="009A4584"/>
    <w:rsid w:val="009A5002"/>
    <w:rsid w:val="009A51B0"/>
    <w:rsid w:val="009A5DAF"/>
    <w:rsid w:val="009A663D"/>
    <w:rsid w:val="009A6D31"/>
    <w:rsid w:val="009A75D8"/>
    <w:rsid w:val="009A7801"/>
    <w:rsid w:val="009A7A14"/>
    <w:rsid w:val="009B02A9"/>
    <w:rsid w:val="009B0511"/>
    <w:rsid w:val="009B0B13"/>
    <w:rsid w:val="009B1120"/>
    <w:rsid w:val="009B1149"/>
    <w:rsid w:val="009B17BC"/>
    <w:rsid w:val="009B1DD5"/>
    <w:rsid w:val="009B203B"/>
    <w:rsid w:val="009B236A"/>
    <w:rsid w:val="009B27C3"/>
    <w:rsid w:val="009B2B4E"/>
    <w:rsid w:val="009B3DAF"/>
    <w:rsid w:val="009B404E"/>
    <w:rsid w:val="009B480A"/>
    <w:rsid w:val="009B49F9"/>
    <w:rsid w:val="009B57B6"/>
    <w:rsid w:val="009B5A04"/>
    <w:rsid w:val="009B5E6A"/>
    <w:rsid w:val="009B609E"/>
    <w:rsid w:val="009B61EF"/>
    <w:rsid w:val="009B626A"/>
    <w:rsid w:val="009B62CD"/>
    <w:rsid w:val="009B6642"/>
    <w:rsid w:val="009B69C5"/>
    <w:rsid w:val="009B6C6F"/>
    <w:rsid w:val="009B735D"/>
    <w:rsid w:val="009B7872"/>
    <w:rsid w:val="009B7E85"/>
    <w:rsid w:val="009B7F65"/>
    <w:rsid w:val="009C082B"/>
    <w:rsid w:val="009C0C65"/>
    <w:rsid w:val="009C1041"/>
    <w:rsid w:val="009C1184"/>
    <w:rsid w:val="009C18FD"/>
    <w:rsid w:val="009C1A0D"/>
    <w:rsid w:val="009C1B07"/>
    <w:rsid w:val="009C1E1F"/>
    <w:rsid w:val="009C1EB5"/>
    <w:rsid w:val="009C1F9A"/>
    <w:rsid w:val="009C25C9"/>
    <w:rsid w:val="009C34A0"/>
    <w:rsid w:val="009C3A25"/>
    <w:rsid w:val="009C3CB3"/>
    <w:rsid w:val="009C3D2B"/>
    <w:rsid w:val="009C4153"/>
    <w:rsid w:val="009C42E8"/>
    <w:rsid w:val="009C4C1E"/>
    <w:rsid w:val="009C4D93"/>
    <w:rsid w:val="009C504A"/>
    <w:rsid w:val="009C5176"/>
    <w:rsid w:val="009C550E"/>
    <w:rsid w:val="009C5C4D"/>
    <w:rsid w:val="009C5F04"/>
    <w:rsid w:val="009C605F"/>
    <w:rsid w:val="009C6168"/>
    <w:rsid w:val="009C677F"/>
    <w:rsid w:val="009C6B0C"/>
    <w:rsid w:val="009C731D"/>
    <w:rsid w:val="009C7366"/>
    <w:rsid w:val="009C766C"/>
    <w:rsid w:val="009C7804"/>
    <w:rsid w:val="009C799A"/>
    <w:rsid w:val="009D01D8"/>
    <w:rsid w:val="009D02F3"/>
    <w:rsid w:val="009D089E"/>
    <w:rsid w:val="009D1D31"/>
    <w:rsid w:val="009D21C5"/>
    <w:rsid w:val="009D2877"/>
    <w:rsid w:val="009D2AE1"/>
    <w:rsid w:val="009D35BE"/>
    <w:rsid w:val="009D36CD"/>
    <w:rsid w:val="009D3A29"/>
    <w:rsid w:val="009D4770"/>
    <w:rsid w:val="009D5532"/>
    <w:rsid w:val="009D5A75"/>
    <w:rsid w:val="009D5E0A"/>
    <w:rsid w:val="009D5F8C"/>
    <w:rsid w:val="009D6140"/>
    <w:rsid w:val="009D61B9"/>
    <w:rsid w:val="009D6F34"/>
    <w:rsid w:val="009D70A8"/>
    <w:rsid w:val="009D7322"/>
    <w:rsid w:val="009D74FC"/>
    <w:rsid w:val="009D7C68"/>
    <w:rsid w:val="009E0550"/>
    <w:rsid w:val="009E0BB4"/>
    <w:rsid w:val="009E0D7A"/>
    <w:rsid w:val="009E17F3"/>
    <w:rsid w:val="009E1817"/>
    <w:rsid w:val="009E1909"/>
    <w:rsid w:val="009E19C4"/>
    <w:rsid w:val="009E23DC"/>
    <w:rsid w:val="009E2A67"/>
    <w:rsid w:val="009E2A9D"/>
    <w:rsid w:val="009E302D"/>
    <w:rsid w:val="009E3143"/>
    <w:rsid w:val="009E3253"/>
    <w:rsid w:val="009E35DD"/>
    <w:rsid w:val="009E376D"/>
    <w:rsid w:val="009E3A09"/>
    <w:rsid w:val="009E3B77"/>
    <w:rsid w:val="009E3E16"/>
    <w:rsid w:val="009E40C7"/>
    <w:rsid w:val="009E40E9"/>
    <w:rsid w:val="009E4412"/>
    <w:rsid w:val="009E4B00"/>
    <w:rsid w:val="009E4B77"/>
    <w:rsid w:val="009E5743"/>
    <w:rsid w:val="009E57BE"/>
    <w:rsid w:val="009E5C43"/>
    <w:rsid w:val="009E5E53"/>
    <w:rsid w:val="009E631A"/>
    <w:rsid w:val="009E65A4"/>
    <w:rsid w:val="009E7446"/>
    <w:rsid w:val="009E777F"/>
    <w:rsid w:val="009E779A"/>
    <w:rsid w:val="009F0512"/>
    <w:rsid w:val="009F1113"/>
    <w:rsid w:val="009F12E2"/>
    <w:rsid w:val="009F1A53"/>
    <w:rsid w:val="009F1B1E"/>
    <w:rsid w:val="009F1F0B"/>
    <w:rsid w:val="009F2081"/>
    <w:rsid w:val="009F2B8D"/>
    <w:rsid w:val="009F328B"/>
    <w:rsid w:val="009F3AB4"/>
    <w:rsid w:val="009F3EA0"/>
    <w:rsid w:val="009F44E2"/>
    <w:rsid w:val="009F4A7B"/>
    <w:rsid w:val="009F4AC5"/>
    <w:rsid w:val="009F4AD6"/>
    <w:rsid w:val="009F5346"/>
    <w:rsid w:val="009F5418"/>
    <w:rsid w:val="009F5631"/>
    <w:rsid w:val="009F5C37"/>
    <w:rsid w:val="009F5CD6"/>
    <w:rsid w:val="009F5E94"/>
    <w:rsid w:val="009F5E9A"/>
    <w:rsid w:val="009F62AC"/>
    <w:rsid w:val="009F6893"/>
    <w:rsid w:val="009F68C9"/>
    <w:rsid w:val="009F6AEA"/>
    <w:rsid w:val="009F6F5F"/>
    <w:rsid w:val="009F7081"/>
    <w:rsid w:val="009F726A"/>
    <w:rsid w:val="009F73E0"/>
    <w:rsid w:val="009F7B49"/>
    <w:rsid w:val="009F7BBB"/>
    <w:rsid w:val="00A0222A"/>
    <w:rsid w:val="00A023D1"/>
    <w:rsid w:val="00A02EC0"/>
    <w:rsid w:val="00A03174"/>
    <w:rsid w:val="00A03550"/>
    <w:rsid w:val="00A03858"/>
    <w:rsid w:val="00A03A75"/>
    <w:rsid w:val="00A03B58"/>
    <w:rsid w:val="00A0406A"/>
    <w:rsid w:val="00A042DB"/>
    <w:rsid w:val="00A0488C"/>
    <w:rsid w:val="00A04C07"/>
    <w:rsid w:val="00A04C71"/>
    <w:rsid w:val="00A052DD"/>
    <w:rsid w:val="00A053D1"/>
    <w:rsid w:val="00A055CA"/>
    <w:rsid w:val="00A06230"/>
    <w:rsid w:val="00A068C4"/>
    <w:rsid w:val="00A06D4D"/>
    <w:rsid w:val="00A0757E"/>
    <w:rsid w:val="00A079D3"/>
    <w:rsid w:val="00A1022C"/>
    <w:rsid w:val="00A10268"/>
    <w:rsid w:val="00A10362"/>
    <w:rsid w:val="00A104F4"/>
    <w:rsid w:val="00A107BA"/>
    <w:rsid w:val="00A10F60"/>
    <w:rsid w:val="00A11FD0"/>
    <w:rsid w:val="00A120AD"/>
    <w:rsid w:val="00A12BEC"/>
    <w:rsid w:val="00A12EFF"/>
    <w:rsid w:val="00A13080"/>
    <w:rsid w:val="00A134DE"/>
    <w:rsid w:val="00A13D6B"/>
    <w:rsid w:val="00A14958"/>
    <w:rsid w:val="00A14B51"/>
    <w:rsid w:val="00A15274"/>
    <w:rsid w:val="00A15504"/>
    <w:rsid w:val="00A157AF"/>
    <w:rsid w:val="00A159B6"/>
    <w:rsid w:val="00A15D64"/>
    <w:rsid w:val="00A16287"/>
    <w:rsid w:val="00A16ED0"/>
    <w:rsid w:val="00A20B7F"/>
    <w:rsid w:val="00A20DB2"/>
    <w:rsid w:val="00A210A6"/>
    <w:rsid w:val="00A21275"/>
    <w:rsid w:val="00A21427"/>
    <w:rsid w:val="00A215A8"/>
    <w:rsid w:val="00A21B50"/>
    <w:rsid w:val="00A22500"/>
    <w:rsid w:val="00A23A07"/>
    <w:rsid w:val="00A23B9C"/>
    <w:rsid w:val="00A23E65"/>
    <w:rsid w:val="00A2420D"/>
    <w:rsid w:val="00A24502"/>
    <w:rsid w:val="00A24956"/>
    <w:rsid w:val="00A24F44"/>
    <w:rsid w:val="00A25084"/>
    <w:rsid w:val="00A2634C"/>
    <w:rsid w:val="00A2654A"/>
    <w:rsid w:val="00A2654C"/>
    <w:rsid w:val="00A2660F"/>
    <w:rsid w:val="00A26864"/>
    <w:rsid w:val="00A26D00"/>
    <w:rsid w:val="00A2798F"/>
    <w:rsid w:val="00A301A2"/>
    <w:rsid w:val="00A30722"/>
    <w:rsid w:val="00A3085D"/>
    <w:rsid w:val="00A30963"/>
    <w:rsid w:val="00A30AB2"/>
    <w:rsid w:val="00A30CEF"/>
    <w:rsid w:val="00A30F73"/>
    <w:rsid w:val="00A31090"/>
    <w:rsid w:val="00A311C0"/>
    <w:rsid w:val="00A31492"/>
    <w:rsid w:val="00A31997"/>
    <w:rsid w:val="00A31F09"/>
    <w:rsid w:val="00A3224A"/>
    <w:rsid w:val="00A3238B"/>
    <w:rsid w:val="00A33003"/>
    <w:rsid w:val="00A33608"/>
    <w:rsid w:val="00A33799"/>
    <w:rsid w:val="00A33D24"/>
    <w:rsid w:val="00A33EAA"/>
    <w:rsid w:val="00A34566"/>
    <w:rsid w:val="00A34B42"/>
    <w:rsid w:val="00A34DFF"/>
    <w:rsid w:val="00A36437"/>
    <w:rsid w:val="00A36479"/>
    <w:rsid w:val="00A36975"/>
    <w:rsid w:val="00A36C0C"/>
    <w:rsid w:val="00A3735B"/>
    <w:rsid w:val="00A37B41"/>
    <w:rsid w:val="00A37B52"/>
    <w:rsid w:val="00A40AAF"/>
    <w:rsid w:val="00A40D41"/>
    <w:rsid w:val="00A40F1B"/>
    <w:rsid w:val="00A40F63"/>
    <w:rsid w:val="00A41085"/>
    <w:rsid w:val="00A41F87"/>
    <w:rsid w:val="00A42C96"/>
    <w:rsid w:val="00A43863"/>
    <w:rsid w:val="00A43CBE"/>
    <w:rsid w:val="00A43CD0"/>
    <w:rsid w:val="00A43E39"/>
    <w:rsid w:val="00A44410"/>
    <w:rsid w:val="00A44596"/>
    <w:rsid w:val="00A44AE0"/>
    <w:rsid w:val="00A44AF0"/>
    <w:rsid w:val="00A44E73"/>
    <w:rsid w:val="00A45055"/>
    <w:rsid w:val="00A45390"/>
    <w:rsid w:val="00A455D6"/>
    <w:rsid w:val="00A45A6F"/>
    <w:rsid w:val="00A45B33"/>
    <w:rsid w:val="00A45F43"/>
    <w:rsid w:val="00A46339"/>
    <w:rsid w:val="00A463AD"/>
    <w:rsid w:val="00A463CD"/>
    <w:rsid w:val="00A46C1F"/>
    <w:rsid w:val="00A46EAC"/>
    <w:rsid w:val="00A4745F"/>
    <w:rsid w:val="00A47477"/>
    <w:rsid w:val="00A47560"/>
    <w:rsid w:val="00A500D6"/>
    <w:rsid w:val="00A50104"/>
    <w:rsid w:val="00A505A0"/>
    <w:rsid w:val="00A50919"/>
    <w:rsid w:val="00A5133C"/>
    <w:rsid w:val="00A5163E"/>
    <w:rsid w:val="00A51783"/>
    <w:rsid w:val="00A5188F"/>
    <w:rsid w:val="00A5192E"/>
    <w:rsid w:val="00A51A45"/>
    <w:rsid w:val="00A51DE4"/>
    <w:rsid w:val="00A521B6"/>
    <w:rsid w:val="00A52CB7"/>
    <w:rsid w:val="00A52F19"/>
    <w:rsid w:val="00A54507"/>
    <w:rsid w:val="00A54772"/>
    <w:rsid w:val="00A554CE"/>
    <w:rsid w:val="00A55B7E"/>
    <w:rsid w:val="00A55DAD"/>
    <w:rsid w:val="00A56BC1"/>
    <w:rsid w:val="00A5720F"/>
    <w:rsid w:val="00A5777E"/>
    <w:rsid w:val="00A57C55"/>
    <w:rsid w:val="00A60C2F"/>
    <w:rsid w:val="00A60D5F"/>
    <w:rsid w:val="00A6147A"/>
    <w:rsid w:val="00A621D0"/>
    <w:rsid w:val="00A6360A"/>
    <w:rsid w:val="00A63FB8"/>
    <w:rsid w:val="00A641EA"/>
    <w:rsid w:val="00A644E0"/>
    <w:rsid w:val="00A64B36"/>
    <w:rsid w:val="00A64ED2"/>
    <w:rsid w:val="00A65202"/>
    <w:rsid w:val="00A65273"/>
    <w:rsid w:val="00A65710"/>
    <w:rsid w:val="00A65BCC"/>
    <w:rsid w:val="00A66ACE"/>
    <w:rsid w:val="00A66E5D"/>
    <w:rsid w:val="00A67166"/>
    <w:rsid w:val="00A67415"/>
    <w:rsid w:val="00A67875"/>
    <w:rsid w:val="00A702A6"/>
    <w:rsid w:val="00A702EF"/>
    <w:rsid w:val="00A703DE"/>
    <w:rsid w:val="00A714AC"/>
    <w:rsid w:val="00A7166F"/>
    <w:rsid w:val="00A71BF4"/>
    <w:rsid w:val="00A71F9A"/>
    <w:rsid w:val="00A723F2"/>
    <w:rsid w:val="00A724A7"/>
    <w:rsid w:val="00A7270B"/>
    <w:rsid w:val="00A727F9"/>
    <w:rsid w:val="00A729F5"/>
    <w:rsid w:val="00A7391E"/>
    <w:rsid w:val="00A739F8"/>
    <w:rsid w:val="00A73A65"/>
    <w:rsid w:val="00A74908"/>
    <w:rsid w:val="00A751ED"/>
    <w:rsid w:val="00A756C7"/>
    <w:rsid w:val="00A75720"/>
    <w:rsid w:val="00A7665A"/>
    <w:rsid w:val="00A767DC"/>
    <w:rsid w:val="00A76E62"/>
    <w:rsid w:val="00A771A9"/>
    <w:rsid w:val="00A77241"/>
    <w:rsid w:val="00A80239"/>
    <w:rsid w:val="00A805FB"/>
    <w:rsid w:val="00A806B3"/>
    <w:rsid w:val="00A80774"/>
    <w:rsid w:val="00A80AC1"/>
    <w:rsid w:val="00A80D36"/>
    <w:rsid w:val="00A80EE5"/>
    <w:rsid w:val="00A8183B"/>
    <w:rsid w:val="00A81917"/>
    <w:rsid w:val="00A81CA4"/>
    <w:rsid w:val="00A81E4B"/>
    <w:rsid w:val="00A82331"/>
    <w:rsid w:val="00A8277C"/>
    <w:rsid w:val="00A829D5"/>
    <w:rsid w:val="00A82A8B"/>
    <w:rsid w:val="00A83011"/>
    <w:rsid w:val="00A838C3"/>
    <w:rsid w:val="00A83A2F"/>
    <w:rsid w:val="00A83D98"/>
    <w:rsid w:val="00A8422D"/>
    <w:rsid w:val="00A84BB1"/>
    <w:rsid w:val="00A84C21"/>
    <w:rsid w:val="00A8579F"/>
    <w:rsid w:val="00A85E27"/>
    <w:rsid w:val="00A87333"/>
    <w:rsid w:val="00A874E3"/>
    <w:rsid w:val="00A8751D"/>
    <w:rsid w:val="00A87930"/>
    <w:rsid w:val="00A87970"/>
    <w:rsid w:val="00A87D70"/>
    <w:rsid w:val="00A90151"/>
    <w:rsid w:val="00A90613"/>
    <w:rsid w:val="00A90707"/>
    <w:rsid w:val="00A90E0F"/>
    <w:rsid w:val="00A91041"/>
    <w:rsid w:val="00A919BA"/>
    <w:rsid w:val="00A921D7"/>
    <w:rsid w:val="00A92206"/>
    <w:rsid w:val="00A9224D"/>
    <w:rsid w:val="00A92845"/>
    <w:rsid w:val="00A9292F"/>
    <w:rsid w:val="00A92DFE"/>
    <w:rsid w:val="00A93A39"/>
    <w:rsid w:val="00A93E1E"/>
    <w:rsid w:val="00A94E43"/>
    <w:rsid w:val="00A95110"/>
    <w:rsid w:val="00A951D4"/>
    <w:rsid w:val="00A95407"/>
    <w:rsid w:val="00A955B1"/>
    <w:rsid w:val="00A9575D"/>
    <w:rsid w:val="00A9591F"/>
    <w:rsid w:val="00A95EF8"/>
    <w:rsid w:val="00A9618D"/>
    <w:rsid w:val="00A963BC"/>
    <w:rsid w:val="00A96510"/>
    <w:rsid w:val="00A965A3"/>
    <w:rsid w:val="00A96624"/>
    <w:rsid w:val="00A978F3"/>
    <w:rsid w:val="00A97EB2"/>
    <w:rsid w:val="00AA038E"/>
    <w:rsid w:val="00AA05A0"/>
    <w:rsid w:val="00AA0664"/>
    <w:rsid w:val="00AA06BD"/>
    <w:rsid w:val="00AA0C73"/>
    <w:rsid w:val="00AA1601"/>
    <w:rsid w:val="00AA1AE7"/>
    <w:rsid w:val="00AA268D"/>
    <w:rsid w:val="00AA2748"/>
    <w:rsid w:val="00AA3184"/>
    <w:rsid w:val="00AA4000"/>
    <w:rsid w:val="00AA46D2"/>
    <w:rsid w:val="00AA49C4"/>
    <w:rsid w:val="00AA4F9C"/>
    <w:rsid w:val="00AA5E50"/>
    <w:rsid w:val="00AA5F51"/>
    <w:rsid w:val="00AA6526"/>
    <w:rsid w:val="00AA727C"/>
    <w:rsid w:val="00AA7681"/>
    <w:rsid w:val="00AB0151"/>
    <w:rsid w:val="00AB09DD"/>
    <w:rsid w:val="00AB0B07"/>
    <w:rsid w:val="00AB11C8"/>
    <w:rsid w:val="00AB136F"/>
    <w:rsid w:val="00AB155B"/>
    <w:rsid w:val="00AB17D9"/>
    <w:rsid w:val="00AB1A5B"/>
    <w:rsid w:val="00AB2475"/>
    <w:rsid w:val="00AB34A3"/>
    <w:rsid w:val="00AB360D"/>
    <w:rsid w:val="00AB38C8"/>
    <w:rsid w:val="00AB3C1A"/>
    <w:rsid w:val="00AB426B"/>
    <w:rsid w:val="00AB44C0"/>
    <w:rsid w:val="00AB451C"/>
    <w:rsid w:val="00AB5371"/>
    <w:rsid w:val="00AB58F3"/>
    <w:rsid w:val="00AB5AA3"/>
    <w:rsid w:val="00AB5E52"/>
    <w:rsid w:val="00AB5E56"/>
    <w:rsid w:val="00AB5F90"/>
    <w:rsid w:val="00AB6260"/>
    <w:rsid w:val="00AB6669"/>
    <w:rsid w:val="00AB74FA"/>
    <w:rsid w:val="00AB7B1A"/>
    <w:rsid w:val="00AC0304"/>
    <w:rsid w:val="00AC0AF4"/>
    <w:rsid w:val="00AC0D17"/>
    <w:rsid w:val="00AC0FAB"/>
    <w:rsid w:val="00AC1D95"/>
    <w:rsid w:val="00AC1FBE"/>
    <w:rsid w:val="00AC200C"/>
    <w:rsid w:val="00AC2833"/>
    <w:rsid w:val="00AC29D2"/>
    <w:rsid w:val="00AC36FF"/>
    <w:rsid w:val="00AC3BDA"/>
    <w:rsid w:val="00AC4744"/>
    <w:rsid w:val="00AC48F1"/>
    <w:rsid w:val="00AC4E0D"/>
    <w:rsid w:val="00AC56E0"/>
    <w:rsid w:val="00AC7A31"/>
    <w:rsid w:val="00AC7A45"/>
    <w:rsid w:val="00AC7F6D"/>
    <w:rsid w:val="00AC7F8D"/>
    <w:rsid w:val="00AD02DA"/>
    <w:rsid w:val="00AD0793"/>
    <w:rsid w:val="00AD0D51"/>
    <w:rsid w:val="00AD0FB6"/>
    <w:rsid w:val="00AD116D"/>
    <w:rsid w:val="00AD1ABE"/>
    <w:rsid w:val="00AD20C7"/>
    <w:rsid w:val="00AD2285"/>
    <w:rsid w:val="00AD2505"/>
    <w:rsid w:val="00AD2821"/>
    <w:rsid w:val="00AD2CA5"/>
    <w:rsid w:val="00AD3A04"/>
    <w:rsid w:val="00AD42AF"/>
    <w:rsid w:val="00AD47CF"/>
    <w:rsid w:val="00AD4899"/>
    <w:rsid w:val="00AD530A"/>
    <w:rsid w:val="00AD5E72"/>
    <w:rsid w:val="00AD6604"/>
    <w:rsid w:val="00AD66E0"/>
    <w:rsid w:val="00AD67D5"/>
    <w:rsid w:val="00AD6C29"/>
    <w:rsid w:val="00AD6F57"/>
    <w:rsid w:val="00AD747F"/>
    <w:rsid w:val="00AD7A50"/>
    <w:rsid w:val="00AD7D4B"/>
    <w:rsid w:val="00AD7D70"/>
    <w:rsid w:val="00AD7FAD"/>
    <w:rsid w:val="00AE0387"/>
    <w:rsid w:val="00AE0F17"/>
    <w:rsid w:val="00AE1219"/>
    <w:rsid w:val="00AE1607"/>
    <w:rsid w:val="00AE1840"/>
    <w:rsid w:val="00AE266D"/>
    <w:rsid w:val="00AE2C46"/>
    <w:rsid w:val="00AE32D2"/>
    <w:rsid w:val="00AE3E26"/>
    <w:rsid w:val="00AE3F13"/>
    <w:rsid w:val="00AE3F62"/>
    <w:rsid w:val="00AE40D2"/>
    <w:rsid w:val="00AE449A"/>
    <w:rsid w:val="00AE4AE4"/>
    <w:rsid w:val="00AE5553"/>
    <w:rsid w:val="00AE5CD9"/>
    <w:rsid w:val="00AE61E4"/>
    <w:rsid w:val="00AE61EF"/>
    <w:rsid w:val="00AE628A"/>
    <w:rsid w:val="00AE62C0"/>
    <w:rsid w:val="00AE63FC"/>
    <w:rsid w:val="00AE6F11"/>
    <w:rsid w:val="00AE6F2B"/>
    <w:rsid w:val="00AE7437"/>
    <w:rsid w:val="00AE7444"/>
    <w:rsid w:val="00AF0246"/>
    <w:rsid w:val="00AF05D4"/>
    <w:rsid w:val="00AF0F61"/>
    <w:rsid w:val="00AF1AA1"/>
    <w:rsid w:val="00AF1CBC"/>
    <w:rsid w:val="00AF1F4D"/>
    <w:rsid w:val="00AF2292"/>
    <w:rsid w:val="00AF3B0F"/>
    <w:rsid w:val="00AF3E90"/>
    <w:rsid w:val="00AF3F33"/>
    <w:rsid w:val="00AF49D2"/>
    <w:rsid w:val="00AF4BD3"/>
    <w:rsid w:val="00AF5878"/>
    <w:rsid w:val="00AF5C48"/>
    <w:rsid w:val="00AF5FB4"/>
    <w:rsid w:val="00AF6FA8"/>
    <w:rsid w:val="00AF74F0"/>
    <w:rsid w:val="00B000CD"/>
    <w:rsid w:val="00B001D7"/>
    <w:rsid w:val="00B00850"/>
    <w:rsid w:val="00B00B1E"/>
    <w:rsid w:val="00B00FFB"/>
    <w:rsid w:val="00B016CE"/>
    <w:rsid w:val="00B01A58"/>
    <w:rsid w:val="00B01B21"/>
    <w:rsid w:val="00B01D70"/>
    <w:rsid w:val="00B0284F"/>
    <w:rsid w:val="00B02ACA"/>
    <w:rsid w:val="00B02EF2"/>
    <w:rsid w:val="00B033C2"/>
    <w:rsid w:val="00B03738"/>
    <w:rsid w:val="00B0428D"/>
    <w:rsid w:val="00B0440A"/>
    <w:rsid w:val="00B04E47"/>
    <w:rsid w:val="00B050CA"/>
    <w:rsid w:val="00B05422"/>
    <w:rsid w:val="00B054BE"/>
    <w:rsid w:val="00B0580E"/>
    <w:rsid w:val="00B05B8B"/>
    <w:rsid w:val="00B05BDA"/>
    <w:rsid w:val="00B06E2E"/>
    <w:rsid w:val="00B076FE"/>
    <w:rsid w:val="00B07D27"/>
    <w:rsid w:val="00B10588"/>
    <w:rsid w:val="00B10C0B"/>
    <w:rsid w:val="00B10C22"/>
    <w:rsid w:val="00B118F6"/>
    <w:rsid w:val="00B11A06"/>
    <w:rsid w:val="00B11ABC"/>
    <w:rsid w:val="00B11FA4"/>
    <w:rsid w:val="00B12321"/>
    <w:rsid w:val="00B13D13"/>
    <w:rsid w:val="00B13D1A"/>
    <w:rsid w:val="00B13D1E"/>
    <w:rsid w:val="00B13D9F"/>
    <w:rsid w:val="00B15071"/>
    <w:rsid w:val="00B152AE"/>
    <w:rsid w:val="00B15A95"/>
    <w:rsid w:val="00B15E2D"/>
    <w:rsid w:val="00B1630F"/>
    <w:rsid w:val="00B167AB"/>
    <w:rsid w:val="00B167E5"/>
    <w:rsid w:val="00B1681D"/>
    <w:rsid w:val="00B169B0"/>
    <w:rsid w:val="00B1715C"/>
    <w:rsid w:val="00B17296"/>
    <w:rsid w:val="00B17497"/>
    <w:rsid w:val="00B174BE"/>
    <w:rsid w:val="00B17D26"/>
    <w:rsid w:val="00B2062C"/>
    <w:rsid w:val="00B20898"/>
    <w:rsid w:val="00B209BE"/>
    <w:rsid w:val="00B20B4F"/>
    <w:rsid w:val="00B214B5"/>
    <w:rsid w:val="00B21513"/>
    <w:rsid w:val="00B21616"/>
    <w:rsid w:val="00B219DF"/>
    <w:rsid w:val="00B21C84"/>
    <w:rsid w:val="00B21C9C"/>
    <w:rsid w:val="00B21E9F"/>
    <w:rsid w:val="00B222CD"/>
    <w:rsid w:val="00B226AB"/>
    <w:rsid w:val="00B22E59"/>
    <w:rsid w:val="00B23108"/>
    <w:rsid w:val="00B23C12"/>
    <w:rsid w:val="00B23C47"/>
    <w:rsid w:val="00B24070"/>
    <w:rsid w:val="00B2448D"/>
    <w:rsid w:val="00B24738"/>
    <w:rsid w:val="00B24B0A"/>
    <w:rsid w:val="00B25362"/>
    <w:rsid w:val="00B2566E"/>
    <w:rsid w:val="00B25A13"/>
    <w:rsid w:val="00B25CCD"/>
    <w:rsid w:val="00B2644A"/>
    <w:rsid w:val="00B26E36"/>
    <w:rsid w:val="00B26ED0"/>
    <w:rsid w:val="00B2700F"/>
    <w:rsid w:val="00B270B0"/>
    <w:rsid w:val="00B27955"/>
    <w:rsid w:val="00B30012"/>
    <w:rsid w:val="00B30A31"/>
    <w:rsid w:val="00B30EE6"/>
    <w:rsid w:val="00B311E2"/>
    <w:rsid w:val="00B31A5C"/>
    <w:rsid w:val="00B31A64"/>
    <w:rsid w:val="00B32122"/>
    <w:rsid w:val="00B32E13"/>
    <w:rsid w:val="00B32E1F"/>
    <w:rsid w:val="00B34120"/>
    <w:rsid w:val="00B3442B"/>
    <w:rsid w:val="00B344AB"/>
    <w:rsid w:val="00B34F0D"/>
    <w:rsid w:val="00B3541F"/>
    <w:rsid w:val="00B35ADD"/>
    <w:rsid w:val="00B35BC2"/>
    <w:rsid w:val="00B35F15"/>
    <w:rsid w:val="00B363A8"/>
    <w:rsid w:val="00B36A8F"/>
    <w:rsid w:val="00B36DBE"/>
    <w:rsid w:val="00B36E67"/>
    <w:rsid w:val="00B36F98"/>
    <w:rsid w:val="00B3704F"/>
    <w:rsid w:val="00B37052"/>
    <w:rsid w:val="00B371A0"/>
    <w:rsid w:val="00B3735D"/>
    <w:rsid w:val="00B37876"/>
    <w:rsid w:val="00B379A2"/>
    <w:rsid w:val="00B379C2"/>
    <w:rsid w:val="00B37E32"/>
    <w:rsid w:val="00B4016D"/>
    <w:rsid w:val="00B40EAA"/>
    <w:rsid w:val="00B40ED4"/>
    <w:rsid w:val="00B4126E"/>
    <w:rsid w:val="00B413DC"/>
    <w:rsid w:val="00B4191D"/>
    <w:rsid w:val="00B41C6F"/>
    <w:rsid w:val="00B4218A"/>
    <w:rsid w:val="00B42195"/>
    <w:rsid w:val="00B42583"/>
    <w:rsid w:val="00B42BAF"/>
    <w:rsid w:val="00B439A4"/>
    <w:rsid w:val="00B44234"/>
    <w:rsid w:val="00B44569"/>
    <w:rsid w:val="00B4490E"/>
    <w:rsid w:val="00B44AF0"/>
    <w:rsid w:val="00B44F4F"/>
    <w:rsid w:val="00B4514D"/>
    <w:rsid w:val="00B45A51"/>
    <w:rsid w:val="00B45F96"/>
    <w:rsid w:val="00B46147"/>
    <w:rsid w:val="00B46761"/>
    <w:rsid w:val="00B4708F"/>
    <w:rsid w:val="00B470DB"/>
    <w:rsid w:val="00B47182"/>
    <w:rsid w:val="00B473AA"/>
    <w:rsid w:val="00B47888"/>
    <w:rsid w:val="00B47922"/>
    <w:rsid w:val="00B506F9"/>
    <w:rsid w:val="00B51390"/>
    <w:rsid w:val="00B5144E"/>
    <w:rsid w:val="00B51772"/>
    <w:rsid w:val="00B52203"/>
    <w:rsid w:val="00B5241E"/>
    <w:rsid w:val="00B52471"/>
    <w:rsid w:val="00B525D5"/>
    <w:rsid w:val="00B52794"/>
    <w:rsid w:val="00B52A2F"/>
    <w:rsid w:val="00B52AF3"/>
    <w:rsid w:val="00B531B7"/>
    <w:rsid w:val="00B540C7"/>
    <w:rsid w:val="00B543D1"/>
    <w:rsid w:val="00B545F6"/>
    <w:rsid w:val="00B546ED"/>
    <w:rsid w:val="00B54BD5"/>
    <w:rsid w:val="00B550A6"/>
    <w:rsid w:val="00B565AE"/>
    <w:rsid w:val="00B56A3A"/>
    <w:rsid w:val="00B56EDD"/>
    <w:rsid w:val="00B5733A"/>
    <w:rsid w:val="00B57504"/>
    <w:rsid w:val="00B57899"/>
    <w:rsid w:val="00B578C4"/>
    <w:rsid w:val="00B57B25"/>
    <w:rsid w:val="00B57FCD"/>
    <w:rsid w:val="00B60852"/>
    <w:rsid w:val="00B60BD7"/>
    <w:rsid w:val="00B60D9E"/>
    <w:rsid w:val="00B61447"/>
    <w:rsid w:val="00B6157E"/>
    <w:rsid w:val="00B615F0"/>
    <w:rsid w:val="00B61928"/>
    <w:rsid w:val="00B61DD5"/>
    <w:rsid w:val="00B61FD3"/>
    <w:rsid w:val="00B6242E"/>
    <w:rsid w:val="00B6243A"/>
    <w:rsid w:val="00B63793"/>
    <w:rsid w:val="00B639EE"/>
    <w:rsid w:val="00B64136"/>
    <w:rsid w:val="00B647FB"/>
    <w:rsid w:val="00B64982"/>
    <w:rsid w:val="00B64C8E"/>
    <w:rsid w:val="00B650AD"/>
    <w:rsid w:val="00B658C6"/>
    <w:rsid w:val="00B65C28"/>
    <w:rsid w:val="00B6648F"/>
    <w:rsid w:val="00B66DF1"/>
    <w:rsid w:val="00B678E2"/>
    <w:rsid w:val="00B67ED0"/>
    <w:rsid w:val="00B70051"/>
    <w:rsid w:val="00B701A8"/>
    <w:rsid w:val="00B70E9E"/>
    <w:rsid w:val="00B715C1"/>
    <w:rsid w:val="00B717CA"/>
    <w:rsid w:val="00B72354"/>
    <w:rsid w:val="00B731EA"/>
    <w:rsid w:val="00B732E8"/>
    <w:rsid w:val="00B7380B"/>
    <w:rsid w:val="00B73D7A"/>
    <w:rsid w:val="00B745E7"/>
    <w:rsid w:val="00B746F7"/>
    <w:rsid w:val="00B749C8"/>
    <w:rsid w:val="00B749FA"/>
    <w:rsid w:val="00B74A10"/>
    <w:rsid w:val="00B74E14"/>
    <w:rsid w:val="00B75632"/>
    <w:rsid w:val="00B75F7D"/>
    <w:rsid w:val="00B7689A"/>
    <w:rsid w:val="00B76926"/>
    <w:rsid w:val="00B773F7"/>
    <w:rsid w:val="00B77713"/>
    <w:rsid w:val="00B77A36"/>
    <w:rsid w:val="00B77C42"/>
    <w:rsid w:val="00B77D92"/>
    <w:rsid w:val="00B77F1B"/>
    <w:rsid w:val="00B77F94"/>
    <w:rsid w:val="00B807B3"/>
    <w:rsid w:val="00B80D9D"/>
    <w:rsid w:val="00B816CF"/>
    <w:rsid w:val="00B81839"/>
    <w:rsid w:val="00B81A4A"/>
    <w:rsid w:val="00B827A0"/>
    <w:rsid w:val="00B827B7"/>
    <w:rsid w:val="00B82808"/>
    <w:rsid w:val="00B8286A"/>
    <w:rsid w:val="00B82A00"/>
    <w:rsid w:val="00B82CFC"/>
    <w:rsid w:val="00B82EDA"/>
    <w:rsid w:val="00B838C9"/>
    <w:rsid w:val="00B842A5"/>
    <w:rsid w:val="00B846E9"/>
    <w:rsid w:val="00B84FAB"/>
    <w:rsid w:val="00B85176"/>
    <w:rsid w:val="00B85ED2"/>
    <w:rsid w:val="00B860DB"/>
    <w:rsid w:val="00B86816"/>
    <w:rsid w:val="00B87418"/>
    <w:rsid w:val="00B87A34"/>
    <w:rsid w:val="00B87D05"/>
    <w:rsid w:val="00B90C24"/>
    <w:rsid w:val="00B91ADD"/>
    <w:rsid w:val="00B9201A"/>
    <w:rsid w:val="00B9254A"/>
    <w:rsid w:val="00B925F5"/>
    <w:rsid w:val="00B92B2E"/>
    <w:rsid w:val="00B93AA2"/>
    <w:rsid w:val="00B93AA6"/>
    <w:rsid w:val="00B93C74"/>
    <w:rsid w:val="00B941FC"/>
    <w:rsid w:val="00B9442E"/>
    <w:rsid w:val="00B94E6D"/>
    <w:rsid w:val="00B95507"/>
    <w:rsid w:val="00B958BC"/>
    <w:rsid w:val="00B95EC0"/>
    <w:rsid w:val="00B95F3A"/>
    <w:rsid w:val="00B961A2"/>
    <w:rsid w:val="00B96208"/>
    <w:rsid w:val="00B9620D"/>
    <w:rsid w:val="00B964D1"/>
    <w:rsid w:val="00B96676"/>
    <w:rsid w:val="00B96918"/>
    <w:rsid w:val="00B969C3"/>
    <w:rsid w:val="00B96EEF"/>
    <w:rsid w:val="00B97268"/>
    <w:rsid w:val="00B973FB"/>
    <w:rsid w:val="00B97971"/>
    <w:rsid w:val="00B97BC6"/>
    <w:rsid w:val="00B97C92"/>
    <w:rsid w:val="00B97E02"/>
    <w:rsid w:val="00B97FBC"/>
    <w:rsid w:val="00BA014D"/>
    <w:rsid w:val="00BA12FF"/>
    <w:rsid w:val="00BA25EF"/>
    <w:rsid w:val="00BA2C57"/>
    <w:rsid w:val="00BA3630"/>
    <w:rsid w:val="00BA3AEA"/>
    <w:rsid w:val="00BA3D88"/>
    <w:rsid w:val="00BA46A4"/>
    <w:rsid w:val="00BA4A89"/>
    <w:rsid w:val="00BA4ABE"/>
    <w:rsid w:val="00BA51A0"/>
    <w:rsid w:val="00BA55D6"/>
    <w:rsid w:val="00BA56BE"/>
    <w:rsid w:val="00BA5BFE"/>
    <w:rsid w:val="00BA5D1C"/>
    <w:rsid w:val="00BA6A15"/>
    <w:rsid w:val="00BA735B"/>
    <w:rsid w:val="00BA73AA"/>
    <w:rsid w:val="00BA7ED8"/>
    <w:rsid w:val="00BB068F"/>
    <w:rsid w:val="00BB06AE"/>
    <w:rsid w:val="00BB19A3"/>
    <w:rsid w:val="00BB1B3A"/>
    <w:rsid w:val="00BB22E9"/>
    <w:rsid w:val="00BB2564"/>
    <w:rsid w:val="00BB269C"/>
    <w:rsid w:val="00BB3151"/>
    <w:rsid w:val="00BB34E1"/>
    <w:rsid w:val="00BB3EE0"/>
    <w:rsid w:val="00BB4542"/>
    <w:rsid w:val="00BB4BC4"/>
    <w:rsid w:val="00BB4BEF"/>
    <w:rsid w:val="00BB4EDF"/>
    <w:rsid w:val="00BB62E9"/>
    <w:rsid w:val="00BB6570"/>
    <w:rsid w:val="00BC06C3"/>
    <w:rsid w:val="00BC0929"/>
    <w:rsid w:val="00BC1ADE"/>
    <w:rsid w:val="00BC25F8"/>
    <w:rsid w:val="00BC2BBC"/>
    <w:rsid w:val="00BC34B0"/>
    <w:rsid w:val="00BC38A4"/>
    <w:rsid w:val="00BC3CA9"/>
    <w:rsid w:val="00BC3CF0"/>
    <w:rsid w:val="00BC40EC"/>
    <w:rsid w:val="00BC41E8"/>
    <w:rsid w:val="00BC43DE"/>
    <w:rsid w:val="00BC45FB"/>
    <w:rsid w:val="00BC5140"/>
    <w:rsid w:val="00BC51DC"/>
    <w:rsid w:val="00BC57A6"/>
    <w:rsid w:val="00BC5877"/>
    <w:rsid w:val="00BC5B06"/>
    <w:rsid w:val="00BC6323"/>
    <w:rsid w:val="00BC655A"/>
    <w:rsid w:val="00BC6A2F"/>
    <w:rsid w:val="00BC6F63"/>
    <w:rsid w:val="00BC76FB"/>
    <w:rsid w:val="00BD03EF"/>
    <w:rsid w:val="00BD043F"/>
    <w:rsid w:val="00BD0D11"/>
    <w:rsid w:val="00BD188E"/>
    <w:rsid w:val="00BD1C44"/>
    <w:rsid w:val="00BD1DDF"/>
    <w:rsid w:val="00BD25EB"/>
    <w:rsid w:val="00BD2BCE"/>
    <w:rsid w:val="00BD3BE5"/>
    <w:rsid w:val="00BD3EF9"/>
    <w:rsid w:val="00BD3F8F"/>
    <w:rsid w:val="00BD422D"/>
    <w:rsid w:val="00BD43C0"/>
    <w:rsid w:val="00BD4850"/>
    <w:rsid w:val="00BD4B5F"/>
    <w:rsid w:val="00BD4FF8"/>
    <w:rsid w:val="00BD506C"/>
    <w:rsid w:val="00BD510F"/>
    <w:rsid w:val="00BD5166"/>
    <w:rsid w:val="00BD54DB"/>
    <w:rsid w:val="00BD5831"/>
    <w:rsid w:val="00BD5BD0"/>
    <w:rsid w:val="00BD5FF2"/>
    <w:rsid w:val="00BD652A"/>
    <w:rsid w:val="00BD71E2"/>
    <w:rsid w:val="00BD72B3"/>
    <w:rsid w:val="00BD73C6"/>
    <w:rsid w:val="00BD76F8"/>
    <w:rsid w:val="00BD77A9"/>
    <w:rsid w:val="00BD77B3"/>
    <w:rsid w:val="00BD77CB"/>
    <w:rsid w:val="00BD79D7"/>
    <w:rsid w:val="00BD7C2A"/>
    <w:rsid w:val="00BD7F4D"/>
    <w:rsid w:val="00BE00EF"/>
    <w:rsid w:val="00BE0310"/>
    <w:rsid w:val="00BE0575"/>
    <w:rsid w:val="00BE08B0"/>
    <w:rsid w:val="00BE19B5"/>
    <w:rsid w:val="00BE22FC"/>
    <w:rsid w:val="00BE290C"/>
    <w:rsid w:val="00BE2AF6"/>
    <w:rsid w:val="00BE31B1"/>
    <w:rsid w:val="00BE3613"/>
    <w:rsid w:val="00BE3614"/>
    <w:rsid w:val="00BE3DA6"/>
    <w:rsid w:val="00BE4843"/>
    <w:rsid w:val="00BE48F5"/>
    <w:rsid w:val="00BE4A16"/>
    <w:rsid w:val="00BE4A46"/>
    <w:rsid w:val="00BE4C10"/>
    <w:rsid w:val="00BE4C21"/>
    <w:rsid w:val="00BE4DE4"/>
    <w:rsid w:val="00BE537B"/>
    <w:rsid w:val="00BE53A2"/>
    <w:rsid w:val="00BE5462"/>
    <w:rsid w:val="00BE56CA"/>
    <w:rsid w:val="00BE5F1E"/>
    <w:rsid w:val="00BE5F87"/>
    <w:rsid w:val="00BE6253"/>
    <w:rsid w:val="00BE6642"/>
    <w:rsid w:val="00BE7852"/>
    <w:rsid w:val="00BE79E1"/>
    <w:rsid w:val="00BE7BA6"/>
    <w:rsid w:val="00BF0050"/>
    <w:rsid w:val="00BF0C3D"/>
    <w:rsid w:val="00BF119F"/>
    <w:rsid w:val="00BF1282"/>
    <w:rsid w:val="00BF1B13"/>
    <w:rsid w:val="00BF2546"/>
    <w:rsid w:val="00BF2BB3"/>
    <w:rsid w:val="00BF2D64"/>
    <w:rsid w:val="00BF3179"/>
    <w:rsid w:val="00BF366D"/>
    <w:rsid w:val="00BF38B3"/>
    <w:rsid w:val="00BF3FDC"/>
    <w:rsid w:val="00BF44AE"/>
    <w:rsid w:val="00BF4564"/>
    <w:rsid w:val="00BF5826"/>
    <w:rsid w:val="00BF5C50"/>
    <w:rsid w:val="00BF5E77"/>
    <w:rsid w:val="00BF62A8"/>
    <w:rsid w:val="00BF661B"/>
    <w:rsid w:val="00BF6A22"/>
    <w:rsid w:val="00BF6B00"/>
    <w:rsid w:val="00BF6B58"/>
    <w:rsid w:val="00BF6BA6"/>
    <w:rsid w:val="00BF6FAA"/>
    <w:rsid w:val="00BF77E2"/>
    <w:rsid w:val="00BF7979"/>
    <w:rsid w:val="00BF7EDC"/>
    <w:rsid w:val="00C000D0"/>
    <w:rsid w:val="00C0184A"/>
    <w:rsid w:val="00C01BC2"/>
    <w:rsid w:val="00C01EBF"/>
    <w:rsid w:val="00C02300"/>
    <w:rsid w:val="00C024C9"/>
    <w:rsid w:val="00C024E3"/>
    <w:rsid w:val="00C02721"/>
    <w:rsid w:val="00C02B1A"/>
    <w:rsid w:val="00C02B31"/>
    <w:rsid w:val="00C02CF9"/>
    <w:rsid w:val="00C02CFE"/>
    <w:rsid w:val="00C03142"/>
    <w:rsid w:val="00C03597"/>
    <w:rsid w:val="00C04E45"/>
    <w:rsid w:val="00C04FA3"/>
    <w:rsid w:val="00C05014"/>
    <w:rsid w:val="00C0507E"/>
    <w:rsid w:val="00C051DC"/>
    <w:rsid w:val="00C06345"/>
    <w:rsid w:val="00C06DE5"/>
    <w:rsid w:val="00C07250"/>
    <w:rsid w:val="00C07828"/>
    <w:rsid w:val="00C07F29"/>
    <w:rsid w:val="00C102F8"/>
    <w:rsid w:val="00C109E4"/>
    <w:rsid w:val="00C10CAD"/>
    <w:rsid w:val="00C11109"/>
    <w:rsid w:val="00C1167E"/>
    <w:rsid w:val="00C11CAF"/>
    <w:rsid w:val="00C11ED7"/>
    <w:rsid w:val="00C1236C"/>
    <w:rsid w:val="00C12D7B"/>
    <w:rsid w:val="00C13534"/>
    <w:rsid w:val="00C13CFD"/>
    <w:rsid w:val="00C13E64"/>
    <w:rsid w:val="00C13FF9"/>
    <w:rsid w:val="00C14293"/>
    <w:rsid w:val="00C143CC"/>
    <w:rsid w:val="00C147DB"/>
    <w:rsid w:val="00C14823"/>
    <w:rsid w:val="00C14ED0"/>
    <w:rsid w:val="00C153EF"/>
    <w:rsid w:val="00C1594F"/>
    <w:rsid w:val="00C15E88"/>
    <w:rsid w:val="00C1642D"/>
    <w:rsid w:val="00C16764"/>
    <w:rsid w:val="00C16780"/>
    <w:rsid w:val="00C16FF3"/>
    <w:rsid w:val="00C1720B"/>
    <w:rsid w:val="00C17356"/>
    <w:rsid w:val="00C174A9"/>
    <w:rsid w:val="00C17AC0"/>
    <w:rsid w:val="00C17D01"/>
    <w:rsid w:val="00C202BF"/>
    <w:rsid w:val="00C206AC"/>
    <w:rsid w:val="00C20713"/>
    <w:rsid w:val="00C211B3"/>
    <w:rsid w:val="00C2133D"/>
    <w:rsid w:val="00C22097"/>
    <w:rsid w:val="00C221C8"/>
    <w:rsid w:val="00C22259"/>
    <w:rsid w:val="00C22278"/>
    <w:rsid w:val="00C22CB0"/>
    <w:rsid w:val="00C22CF1"/>
    <w:rsid w:val="00C2312A"/>
    <w:rsid w:val="00C23D14"/>
    <w:rsid w:val="00C2413E"/>
    <w:rsid w:val="00C24170"/>
    <w:rsid w:val="00C244B6"/>
    <w:rsid w:val="00C245DD"/>
    <w:rsid w:val="00C24D80"/>
    <w:rsid w:val="00C250A9"/>
    <w:rsid w:val="00C252AE"/>
    <w:rsid w:val="00C25366"/>
    <w:rsid w:val="00C253C4"/>
    <w:rsid w:val="00C25452"/>
    <w:rsid w:val="00C254F8"/>
    <w:rsid w:val="00C2587D"/>
    <w:rsid w:val="00C25A17"/>
    <w:rsid w:val="00C260DD"/>
    <w:rsid w:val="00C26EFC"/>
    <w:rsid w:val="00C27A85"/>
    <w:rsid w:val="00C27B98"/>
    <w:rsid w:val="00C27DBB"/>
    <w:rsid w:val="00C27F1A"/>
    <w:rsid w:val="00C3002B"/>
    <w:rsid w:val="00C30ADD"/>
    <w:rsid w:val="00C315FF"/>
    <w:rsid w:val="00C318E2"/>
    <w:rsid w:val="00C31EE9"/>
    <w:rsid w:val="00C32AB4"/>
    <w:rsid w:val="00C33B1F"/>
    <w:rsid w:val="00C340B3"/>
    <w:rsid w:val="00C35290"/>
    <w:rsid w:val="00C352D7"/>
    <w:rsid w:val="00C35C30"/>
    <w:rsid w:val="00C3693D"/>
    <w:rsid w:val="00C36BE4"/>
    <w:rsid w:val="00C36D68"/>
    <w:rsid w:val="00C3771F"/>
    <w:rsid w:val="00C3775C"/>
    <w:rsid w:val="00C37AB1"/>
    <w:rsid w:val="00C37C63"/>
    <w:rsid w:val="00C37F46"/>
    <w:rsid w:val="00C37F65"/>
    <w:rsid w:val="00C408A1"/>
    <w:rsid w:val="00C40DB1"/>
    <w:rsid w:val="00C4107B"/>
    <w:rsid w:val="00C41768"/>
    <w:rsid w:val="00C41EF2"/>
    <w:rsid w:val="00C42016"/>
    <w:rsid w:val="00C42217"/>
    <w:rsid w:val="00C42C75"/>
    <w:rsid w:val="00C43270"/>
    <w:rsid w:val="00C439D8"/>
    <w:rsid w:val="00C43AB1"/>
    <w:rsid w:val="00C44016"/>
    <w:rsid w:val="00C444C8"/>
    <w:rsid w:val="00C44576"/>
    <w:rsid w:val="00C4466C"/>
    <w:rsid w:val="00C447D1"/>
    <w:rsid w:val="00C4484E"/>
    <w:rsid w:val="00C44A51"/>
    <w:rsid w:val="00C44B1E"/>
    <w:rsid w:val="00C44DFD"/>
    <w:rsid w:val="00C44E42"/>
    <w:rsid w:val="00C44EA3"/>
    <w:rsid w:val="00C44EC0"/>
    <w:rsid w:val="00C45578"/>
    <w:rsid w:val="00C45651"/>
    <w:rsid w:val="00C459A4"/>
    <w:rsid w:val="00C45B15"/>
    <w:rsid w:val="00C45D10"/>
    <w:rsid w:val="00C46434"/>
    <w:rsid w:val="00C46539"/>
    <w:rsid w:val="00C46D45"/>
    <w:rsid w:val="00C4704C"/>
    <w:rsid w:val="00C4726D"/>
    <w:rsid w:val="00C4734E"/>
    <w:rsid w:val="00C47574"/>
    <w:rsid w:val="00C47D8B"/>
    <w:rsid w:val="00C501AE"/>
    <w:rsid w:val="00C50392"/>
    <w:rsid w:val="00C5094C"/>
    <w:rsid w:val="00C50AA0"/>
    <w:rsid w:val="00C50FF8"/>
    <w:rsid w:val="00C513AE"/>
    <w:rsid w:val="00C51831"/>
    <w:rsid w:val="00C520D7"/>
    <w:rsid w:val="00C526C1"/>
    <w:rsid w:val="00C52D2C"/>
    <w:rsid w:val="00C53257"/>
    <w:rsid w:val="00C533FD"/>
    <w:rsid w:val="00C5354F"/>
    <w:rsid w:val="00C5396D"/>
    <w:rsid w:val="00C539C7"/>
    <w:rsid w:val="00C54098"/>
    <w:rsid w:val="00C55AB6"/>
    <w:rsid w:val="00C56479"/>
    <w:rsid w:val="00C57965"/>
    <w:rsid w:val="00C57BBA"/>
    <w:rsid w:val="00C57DBB"/>
    <w:rsid w:val="00C6056E"/>
    <w:rsid w:val="00C608EE"/>
    <w:rsid w:val="00C61045"/>
    <w:rsid w:val="00C613DE"/>
    <w:rsid w:val="00C613EC"/>
    <w:rsid w:val="00C630C2"/>
    <w:rsid w:val="00C637F6"/>
    <w:rsid w:val="00C638F8"/>
    <w:rsid w:val="00C63DD8"/>
    <w:rsid w:val="00C63FA7"/>
    <w:rsid w:val="00C6416E"/>
    <w:rsid w:val="00C6437E"/>
    <w:rsid w:val="00C65185"/>
    <w:rsid w:val="00C65820"/>
    <w:rsid w:val="00C65D22"/>
    <w:rsid w:val="00C66651"/>
    <w:rsid w:val="00C66DB7"/>
    <w:rsid w:val="00C67333"/>
    <w:rsid w:val="00C674AD"/>
    <w:rsid w:val="00C67761"/>
    <w:rsid w:val="00C679D6"/>
    <w:rsid w:val="00C67A74"/>
    <w:rsid w:val="00C67BE4"/>
    <w:rsid w:val="00C70056"/>
    <w:rsid w:val="00C70DCD"/>
    <w:rsid w:val="00C711B7"/>
    <w:rsid w:val="00C715F1"/>
    <w:rsid w:val="00C717BC"/>
    <w:rsid w:val="00C71BD0"/>
    <w:rsid w:val="00C71C1D"/>
    <w:rsid w:val="00C71E17"/>
    <w:rsid w:val="00C72394"/>
    <w:rsid w:val="00C724B5"/>
    <w:rsid w:val="00C728E4"/>
    <w:rsid w:val="00C72936"/>
    <w:rsid w:val="00C73D1F"/>
    <w:rsid w:val="00C74191"/>
    <w:rsid w:val="00C7419D"/>
    <w:rsid w:val="00C7443C"/>
    <w:rsid w:val="00C744C0"/>
    <w:rsid w:val="00C745EC"/>
    <w:rsid w:val="00C74652"/>
    <w:rsid w:val="00C75315"/>
    <w:rsid w:val="00C7564F"/>
    <w:rsid w:val="00C7569E"/>
    <w:rsid w:val="00C77076"/>
    <w:rsid w:val="00C7749D"/>
    <w:rsid w:val="00C778E1"/>
    <w:rsid w:val="00C77ECB"/>
    <w:rsid w:val="00C77F69"/>
    <w:rsid w:val="00C8028F"/>
    <w:rsid w:val="00C81F1D"/>
    <w:rsid w:val="00C82304"/>
    <w:rsid w:val="00C8231B"/>
    <w:rsid w:val="00C832F8"/>
    <w:rsid w:val="00C83374"/>
    <w:rsid w:val="00C833A9"/>
    <w:rsid w:val="00C8363B"/>
    <w:rsid w:val="00C83A84"/>
    <w:rsid w:val="00C84746"/>
    <w:rsid w:val="00C84B80"/>
    <w:rsid w:val="00C85015"/>
    <w:rsid w:val="00C8502D"/>
    <w:rsid w:val="00C858B4"/>
    <w:rsid w:val="00C85CD7"/>
    <w:rsid w:val="00C865B5"/>
    <w:rsid w:val="00C86E80"/>
    <w:rsid w:val="00C87C6A"/>
    <w:rsid w:val="00C903C1"/>
    <w:rsid w:val="00C90432"/>
    <w:rsid w:val="00C904D0"/>
    <w:rsid w:val="00C9095F"/>
    <w:rsid w:val="00C90D00"/>
    <w:rsid w:val="00C91667"/>
    <w:rsid w:val="00C91B00"/>
    <w:rsid w:val="00C91D63"/>
    <w:rsid w:val="00C9277A"/>
    <w:rsid w:val="00C92E5E"/>
    <w:rsid w:val="00C93EDD"/>
    <w:rsid w:val="00C940E9"/>
    <w:rsid w:val="00C942FE"/>
    <w:rsid w:val="00C94501"/>
    <w:rsid w:val="00C945AE"/>
    <w:rsid w:val="00C94931"/>
    <w:rsid w:val="00C94C94"/>
    <w:rsid w:val="00C95493"/>
    <w:rsid w:val="00C956ED"/>
    <w:rsid w:val="00C96398"/>
    <w:rsid w:val="00C967CC"/>
    <w:rsid w:val="00C96E2F"/>
    <w:rsid w:val="00C973B8"/>
    <w:rsid w:val="00C97AF5"/>
    <w:rsid w:val="00CA0FA7"/>
    <w:rsid w:val="00CA1416"/>
    <w:rsid w:val="00CA17A7"/>
    <w:rsid w:val="00CA1861"/>
    <w:rsid w:val="00CA2679"/>
    <w:rsid w:val="00CA49CC"/>
    <w:rsid w:val="00CA50AB"/>
    <w:rsid w:val="00CA51A6"/>
    <w:rsid w:val="00CA5694"/>
    <w:rsid w:val="00CA5A12"/>
    <w:rsid w:val="00CA6B0E"/>
    <w:rsid w:val="00CA6D7D"/>
    <w:rsid w:val="00CA6E34"/>
    <w:rsid w:val="00CA7B52"/>
    <w:rsid w:val="00CB0013"/>
    <w:rsid w:val="00CB0A5D"/>
    <w:rsid w:val="00CB0D47"/>
    <w:rsid w:val="00CB1B03"/>
    <w:rsid w:val="00CB1B2A"/>
    <w:rsid w:val="00CB2AA3"/>
    <w:rsid w:val="00CB3245"/>
    <w:rsid w:val="00CB3787"/>
    <w:rsid w:val="00CB386C"/>
    <w:rsid w:val="00CB3D90"/>
    <w:rsid w:val="00CB40E6"/>
    <w:rsid w:val="00CB4F06"/>
    <w:rsid w:val="00CB5019"/>
    <w:rsid w:val="00CB5C80"/>
    <w:rsid w:val="00CB69F8"/>
    <w:rsid w:val="00CB6A39"/>
    <w:rsid w:val="00CB706B"/>
    <w:rsid w:val="00CB71BC"/>
    <w:rsid w:val="00CB7602"/>
    <w:rsid w:val="00CB7FE7"/>
    <w:rsid w:val="00CC0196"/>
    <w:rsid w:val="00CC05B2"/>
    <w:rsid w:val="00CC0AC5"/>
    <w:rsid w:val="00CC0B16"/>
    <w:rsid w:val="00CC1290"/>
    <w:rsid w:val="00CC15DC"/>
    <w:rsid w:val="00CC1985"/>
    <w:rsid w:val="00CC1A38"/>
    <w:rsid w:val="00CC1DE0"/>
    <w:rsid w:val="00CC2BBD"/>
    <w:rsid w:val="00CC2D0B"/>
    <w:rsid w:val="00CC2FF9"/>
    <w:rsid w:val="00CC47EC"/>
    <w:rsid w:val="00CC4991"/>
    <w:rsid w:val="00CC4B36"/>
    <w:rsid w:val="00CC6558"/>
    <w:rsid w:val="00CC6A84"/>
    <w:rsid w:val="00CC6D78"/>
    <w:rsid w:val="00CC76CA"/>
    <w:rsid w:val="00CC7A7A"/>
    <w:rsid w:val="00CC7ABB"/>
    <w:rsid w:val="00CC7D72"/>
    <w:rsid w:val="00CD034B"/>
    <w:rsid w:val="00CD06EA"/>
    <w:rsid w:val="00CD0742"/>
    <w:rsid w:val="00CD0979"/>
    <w:rsid w:val="00CD09FF"/>
    <w:rsid w:val="00CD0BE6"/>
    <w:rsid w:val="00CD0CD1"/>
    <w:rsid w:val="00CD1688"/>
    <w:rsid w:val="00CD177A"/>
    <w:rsid w:val="00CD186A"/>
    <w:rsid w:val="00CD195E"/>
    <w:rsid w:val="00CD2406"/>
    <w:rsid w:val="00CD25B5"/>
    <w:rsid w:val="00CD262C"/>
    <w:rsid w:val="00CD2727"/>
    <w:rsid w:val="00CD29DF"/>
    <w:rsid w:val="00CD2A43"/>
    <w:rsid w:val="00CD3D81"/>
    <w:rsid w:val="00CD4644"/>
    <w:rsid w:val="00CD4B4F"/>
    <w:rsid w:val="00CD4EEE"/>
    <w:rsid w:val="00CD5A84"/>
    <w:rsid w:val="00CD5E3A"/>
    <w:rsid w:val="00CD692C"/>
    <w:rsid w:val="00CD6B4F"/>
    <w:rsid w:val="00CD7573"/>
    <w:rsid w:val="00CD7E32"/>
    <w:rsid w:val="00CE0661"/>
    <w:rsid w:val="00CE0A2B"/>
    <w:rsid w:val="00CE115C"/>
    <w:rsid w:val="00CE14FD"/>
    <w:rsid w:val="00CE172F"/>
    <w:rsid w:val="00CE17FA"/>
    <w:rsid w:val="00CE1F61"/>
    <w:rsid w:val="00CE2676"/>
    <w:rsid w:val="00CE2690"/>
    <w:rsid w:val="00CE2903"/>
    <w:rsid w:val="00CE2C71"/>
    <w:rsid w:val="00CE331D"/>
    <w:rsid w:val="00CE3338"/>
    <w:rsid w:val="00CE3A6F"/>
    <w:rsid w:val="00CE3BB7"/>
    <w:rsid w:val="00CE3D09"/>
    <w:rsid w:val="00CE3DC6"/>
    <w:rsid w:val="00CE42B5"/>
    <w:rsid w:val="00CE478F"/>
    <w:rsid w:val="00CE49B9"/>
    <w:rsid w:val="00CE4ED0"/>
    <w:rsid w:val="00CE4EE6"/>
    <w:rsid w:val="00CE5096"/>
    <w:rsid w:val="00CE550F"/>
    <w:rsid w:val="00CE5798"/>
    <w:rsid w:val="00CE59ED"/>
    <w:rsid w:val="00CE665A"/>
    <w:rsid w:val="00CE6687"/>
    <w:rsid w:val="00CE6790"/>
    <w:rsid w:val="00CE6A4C"/>
    <w:rsid w:val="00CE72E8"/>
    <w:rsid w:val="00CE79EF"/>
    <w:rsid w:val="00CE7FC0"/>
    <w:rsid w:val="00CF0174"/>
    <w:rsid w:val="00CF0699"/>
    <w:rsid w:val="00CF0898"/>
    <w:rsid w:val="00CF0C0F"/>
    <w:rsid w:val="00CF0CDF"/>
    <w:rsid w:val="00CF0DAD"/>
    <w:rsid w:val="00CF1566"/>
    <w:rsid w:val="00CF21C3"/>
    <w:rsid w:val="00CF22E9"/>
    <w:rsid w:val="00CF2E97"/>
    <w:rsid w:val="00CF33D7"/>
    <w:rsid w:val="00CF3C16"/>
    <w:rsid w:val="00CF3FB1"/>
    <w:rsid w:val="00CF433C"/>
    <w:rsid w:val="00CF44AB"/>
    <w:rsid w:val="00CF4861"/>
    <w:rsid w:val="00CF48F8"/>
    <w:rsid w:val="00CF4D9C"/>
    <w:rsid w:val="00CF5201"/>
    <w:rsid w:val="00CF5B39"/>
    <w:rsid w:val="00CF5F12"/>
    <w:rsid w:val="00CF6A8B"/>
    <w:rsid w:val="00CF6CD0"/>
    <w:rsid w:val="00CF713C"/>
    <w:rsid w:val="00D01D2D"/>
    <w:rsid w:val="00D01D3D"/>
    <w:rsid w:val="00D03A01"/>
    <w:rsid w:val="00D03AE5"/>
    <w:rsid w:val="00D03BA5"/>
    <w:rsid w:val="00D0406C"/>
    <w:rsid w:val="00D0446D"/>
    <w:rsid w:val="00D04DBA"/>
    <w:rsid w:val="00D04DE9"/>
    <w:rsid w:val="00D053C7"/>
    <w:rsid w:val="00D0607C"/>
    <w:rsid w:val="00D063AE"/>
    <w:rsid w:val="00D06EE4"/>
    <w:rsid w:val="00D0748B"/>
    <w:rsid w:val="00D0796B"/>
    <w:rsid w:val="00D07FB2"/>
    <w:rsid w:val="00D10529"/>
    <w:rsid w:val="00D1107D"/>
    <w:rsid w:val="00D1154D"/>
    <w:rsid w:val="00D119D9"/>
    <w:rsid w:val="00D11EFD"/>
    <w:rsid w:val="00D125C3"/>
    <w:rsid w:val="00D1267E"/>
    <w:rsid w:val="00D127FA"/>
    <w:rsid w:val="00D128B4"/>
    <w:rsid w:val="00D12A52"/>
    <w:rsid w:val="00D12BF9"/>
    <w:rsid w:val="00D12E17"/>
    <w:rsid w:val="00D13290"/>
    <w:rsid w:val="00D1391B"/>
    <w:rsid w:val="00D13F8B"/>
    <w:rsid w:val="00D14421"/>
    <w:rsid w:val="00D148B1"/>
    <w:rsid w:val="00D15125"/>
    <w:rsid w:val="00D15468"/>
    <w:rsid w:val="00D1556C"/>
    <w:rsid w:val="00D157BF"/>
    <w:rsid w:val="00D163EA"/>
    <w:rsid w:val="00D16E88"/>
    <w:rsid w:val="00D16F7E"/>
    <w:rsid w:val="00D16F9F"/>
    <w:rsid w:val="00D17213"/>
    <w:rsid w:val="00D179F0"/>
    <w:rsid w:val="00D17F27"/>
    <w:rsid w:val="00D20DF2"/>
    <w:rsid w:val="00D21194"/>
    <w:rsid w:val="00D21364"/>
    <w:rsid w:val="00D2161F"/>
    <w:rsid w:val="00D21784"/>
    <w:rsid w:val="00D223E8"/>
    <w:rsid w:val="00D2278E"/>
    <w:rsid w:val="00D22EA0"/>
    <w:rsid w:val="00D23540"/>
    <w:rsid w:val="00D2380D"/>
    <w:rsid w:val="00D23E02"/>
    <w:rsid w:val="00D23EA9"/>
    <w:rsid w:val="00D24B4A"/>
    <w:rsid w:val="00D24FA2"/>
    <w:rsid w:val="00D25A91"/>
    <w:rsid w:val="00D25BDB"/>
    <w:rsid w:val="00D262CD"/>
    <w:rsid w:val="00D268B7"/>
    <w:rsid w:val="00D26D85"/>
    <w:rsid w:val="00D2721A"/>
    <w:rsid w:val="00D27645"/>
    <w:rsid w:val="00D27B75"/>
    <w:rsid w:val="00D27F24"/>
    <w:rsid w:val="00D3027A"/>
    <w:rsid w:val="00D3033A"/>
    <w:rsid w:val="00D305C5"/>
    <w:rsid w:val="00D308CE"/>
    <w:rsid w:val="00D30A31"/>
    <w:rsid w:val="00D30BAD"/>
    <w:rsid w:val="00D3113B"/>
    <w:rsid w:val="00D313C7"/>
    <w:rsid w:val="00D3172D"/>
    <w:rsid w:val="00D320C0"/>
    <w:rsid w:val="00D3241B"/>
    <w:rsid w:val="00D324B2"/>
    <w:rsid w:val="00D324F5"/>
    <w:rsid w:val="00D32510"/>
    <w:rsid w:val="00D327D9"/>
    <w:rsid w:val="00D32879"/>
    <w:rsid w:val="00D332DF"/>
    <w:rsid w:val="00D33D33"/>
    <w:rsid w:val="00D34CA7"/>
    <w:rsid w:val="00D351B0"/>
    <w:rsid w:val="00D366F5"/>
    <w:rsid w:val="00D37241"/>
    <w:rsid w:val="00D37684"/>
    <w:rsid w:val="00D37873"/>
    <w:rsid w:val="00D37FA2"/>
    <w:rsid w:val="00D40639"/>
    <w:rsid w:val="00D40A37"/>
    <w:rsid w:val="00D41607"/>
    <w:rsid w:val="00D41B1C"/>
    <w:rsid w:val="00D427CE"/>
    <w:rsid w:val="00D4364A"/>
    <w:rsid w:val="00D43921"/>
    <w:rsid w:val="00D44A5D"/>
    <w:rsid w:val="00D44A9B"/>
    <w:rsid w:val="00D45452"/>
    <w:rsid w:val="00D45570"/>
    <w:rsid w:val="00D460D0"/>
    <w:rsid w:val="00D46243"/>
    <w:rsid w:val="00D465D2"/>
    <w:rsid w:val="00D46F08"/>
    <w:rsid w:val="00D47CC5"/>
    <w:rsid w:val="00D47FE1"/>
    <w:rsid w:val="00D503F6"/>
    <w:rsid w:val="00D510F3"/>
    <w:rsid w:val="00D51F58"/>
    <w:rsid w:val="00D524FE"/>
    <w:rsid w:val="00D525CD"/>
    <w:rsid w:val="00D5291E"/>
    <w:rsid w:val="00D530BB"/>
    <w:rsid w:val="00D532B2"/>
    <w:rsid w:val="00D535C2"/>
    <w:rsid w:val="00D53656"/>
    <w:rsid w:val="00D539DB"/>
    <w:rsid w:val="00D53C22"/>
    <w:rsid w:val="00D53DAF"/>
    <w:rsid w:val="00D540C0"/>
    <w:rsid w:val="00D5465A"/>
    <w:rsid w:val="00D55071"/>
    <w:rsid w:val="00D55677"/>
    <w:rsid w:val="00D557CE"/>
    <w:rsid w:val="00D55863"/>
    <w:rsid w:val="00D55D48"/>
    <w:rsid w:val="00D5635F"/>
    <w:rsid w:val="00D5729F"/>
    <w:rsid w:val="00D601EB"/>
    <w:rsid w:val="00D609E8"/>
    <w:rsid w:val="00D611AC"/>
    <w:rsid w:val="00D616F0"/>
    <w:rsid w:val="00D6194F"/>
    <w:rsid w:val="00D62905"/>
    <w:rsid w:val="00D634E4"/>
    <w:rsid w:val="00D63619"/>
    <w:rsid w:val="00D63C0F"/>
    <w:rsid w:val="00D63D6C"/>
    <w:rsid w:val="00D64141"/>
    <w:rsid w:val="00D644C2"/>
    <w:rsid w:val="00D64842"/>
    <w:rsid w:val="00D64FE6"/>
    <w:rsid w:val="00D65004"/>
    <w:rsid w:val="00D6534C"/>
    <w:rsid w:val="00D6560B"/>
    <w:rsid w:val="00D65A5D"/>
    <w:rsid w:val="00D66133"/>
    <w:rsid w:val="00D6628A"/>
    <w:rsid w:val="00D666FE"/>
    <w:rsid w:val="00D668A0"/>
    <w:rsid w:val="00D668B3"/>
    <w:rsid w:val="00D67043"/>
    <w:rsid w:val="00D67078"/>
    <w:rsid w:val="00D675A9"/>
    <w:rsid w:val="00D7008E"/>
    <w:rsid w:val="00D70F44"/>
    <w:rsid w:val="00D71816"/>
    <w:rsid w:val="00D728E4"/>
    <w:rsid w:val="00D72AE5"/>
    <w:rsid w:val="00D73353"/>
    <w:rsid w:val="00D73506"/>
    <w:rsid w:val="00D74127"/>
    <w:rsid w:val="00D74448"/>
    <w:rsid w:val="00D747C4"/>
    <w:rsid w:val="00D752A4"/>
    <w:rsid w:val="00D75B5A"/>
    <w:rsid w:val="00D75FBB"/>
    <w:rsid w:val="00D7605A"/>
    <w:rsid w:val="00D760C1"/>
    <w:rsid w:val="00D76806"/>
    <w:rsid w:val="00D76CA5"/>
    <w:rsid w:val="00D76D8A"/>
    <w:rsid w:val="00D810A3"/>
    <w:rsid w:val="00D818CB"/>
    <w:rsid w:val="00D81FFB"/>
    <w:rsid w:val="00D8342D"/>
    <w:rsid w:val="00D83F23"/>
    <w:rsid w:val="00D844CB"/>
    <w:rsid w:val="00D8479A"/>
    <w:rsid w:val="00D85434"/>
    <w:rsid w:val="00D85DE4"/>
    <w:rsid w:val="00D8614D"/>
    <w:rsid w:val="00D862E5"/>
    <w:rsid w:val="00D867C8"/>
    <w:rsid w:val="00D86902"/>
    <w:rsid w:val="00D8746C"/>
    <w:rsid w:val="00D87588"/>
    <w:rsid w:val="00D8767B"/>
    <w:rsid w:val="00D876A1"/>
    <w:rsid w:val="00D87D4D"/>
    <w:rsid w:val="00D90106"/>
    <w:rsid w:val="00D91605"/>
    <w:rsid w:val="00D918A1"/>
    <w:rsid w:val="00D91B26"/>
    <w:rsid w:val="00D91DE4"/>
    <w:rsid w:val="00D91F4F"/>
    <w:rsid w:val="00D92118"/>
    <w:rsid w:val="00D92744"/>
    <w:rsid w:val="00D9277D"/>
    <w:rsid w:val="00D92B9F"/>
    <w:rsid w:val="00D92CEC"/>
    <w:rsid w:val="00D93AAA"/>
    <w:rsid w:val="00D93FAF"/>
    <w:rsid w:val="00D943F3"/>
    <w:rsid w:val="00D94BF7"/>
    <w:rsid w:val="00D94C4C"/>
    <w:rsid w:val="00D96155"/>
    <w:rsid w:val="00D96360"/>
    <w:rsid w:val="00D96373"/>
    <w:rsid w:val="00D9692B"/>
    <w:rsid w:val="00D96963"/>
    <w:rsid w:val="00D970CE"/>
    <w:rsid w:val="00D972A9"/>
    <w:rsid w:val="00D9761D"/>
    <w:rsid w:val="00D977A3"/>
    <w:rsid w:val="00D9780E"/>
    <w:rsid w:val="00D97832"/>
    <w:rsid w:val="00D978EA"/>
    <w:rsid w:val="00DA083C"/>
    <w:rsid w:val="00DA0D20"/>
    <w:rsid w:val="00DA18E9"/>
    <w:rsid w:val="00DA1C02"/>
    <w:rsid w:val="00DA1E33"/>
    <w:rsid w:val="00DA1FA2"/>
    <w:rsid w:val="00DA1FB2"/>
    <w:rsid w:val="00DA37EE"/>
    <w:rsid w:val="00DA4159"/>
    <w:rsid w:val="00DA4A0D"/>
    <w:rsid w:val="00DA5441"/>
    <w:rsid w:val="00DA550D"/>
    <w:rsid w:val="00DA651B"/>
    <w:rsid w:val="00DA664E"/>
    <w:rsid w:val="00DA6B5B"/>
    <w:rsid w:val="00DA7136"/>
    <w:rsid w:val="00DA75A2"/>
    <w:rsid w:val="00DB07FB"/>
    <w:rsid w:val="00DB0ABC"/>
    <w:rsid w:val="00DB1161"/>
    <w:rsid w:val="00DB1E18"/>
    <w:rsid w:val="00DB26DC"/>
    <w:rsid w:val="00DB2846"/>
    <w:rsid w:val="00DB2D2C"/>
    <w:rsid w:val="00DB2DB8"/>
    <w:rsid w:val="00DB3D71"/>
    <w:rsid w:val="00DB401A"/>
    <w:rsid w:val="00DB403D"/>
    <w:rsid w:val="00DB403E"/>
    <w:rsid w:val="00DB44AC"/>
    <w:rsid w:val="00DB46E1"/>
    <w:rsid w:val="00DB46F2"/>
    <w:rsid w:val="00DB4DA0"/>
    <w:rsid w:val="00DB585E"/>
    <w:rsid w:val="00DB6993"/>
    <w:rsid w:val="00DB6E93"/>
    <w:rsid w:val="00DB7261"/>
    <w:rsid w:val="00DB7843"/>
    <w:rsid w:val="00DB7865"/>
    <w:rsid w:val="00DC0970"/>
    <w:rsid w:val="00DC12EF"/>
    <w:rsid w:val="00DC182C"/>
    <w:rsid w:val="00DC20D4"/>
    <w:rsid w:val="00DC25CF"/>
    <w:rsid w:val="00DC27D0"/>
    <w:rsid w:val="00DC2A63"/>
    <w:rsid w:val="00DC30B6"/>
    <w:rsid w:val="00DC3313"/>
    <w:rsid w:val="00DC47E5"/>
    <w:rsid w:val="00DC4B03"/>
    <w:rsid w:val="00DC537E"/>
    <w:rsid w:val="00DC544C"/>
    <w:rsid w:val="00DC5A9A"/>
    <w:rsid w:val="00DC63BA"/>
    <w:rsid w:val="00DC678F"/>
    <w:rsid w:val="00DC6F55"/>
    <w:rsid w:val="00DC75B7"/>
    <w:rsid w:val="00DC762C"/>
    <w:rsid w:val="00DC7C02"/>
    <w:rsid w:val="00DC7C64"/>
    <w:rsid w:val="00DC7DF0"/>
    <w:rsid w:val="00DD003E"/>
    <w:rsid w:val="00DD07D9"/>
    <w:rsid w:val="00DD0B81"/>
    <w:rsid w:val="00DD0D53"/>
    <w:rsid w:val="00DD0FBB"/>
    <w:rsid w:val="00DD13D1"/>
    <w:rsid w:val="00DD16D7"/>
    <w:rsid w:val="00DD1B89"/>
    <w:rsid w:val="00DD216A"/>
    <w:rsid w:val="00DD2F90"/>
    <w:rsid w:val="00DD3242"/>
    <w:rsid w:val="00DD3551"/>
    <w:rsid w:val="00DD3648"/>
    <w:rsid w:val="00DD36E9"/>
    <w:rsid w:val="00DD3740"/>
    <w:rsid w:val="00DD3ADC"/>
    <w:rsid w:val="00DD3AF3"/>
    <w:rsid w:val="00DD3BEC"/>
    <w:rsid w:val="00DD3D7E"/>
    <w:rsid w:val="00DD3F71"/>
    <w:rsid w:val="00DD3F7A"/>
    <w:rsid w:val="00DD3FD6"/>
    <w:rsid w:val="00DD4054"/>
    <w:rsid w:val="00DD4069"/>
    <w:rsid w:val="00DD4694"/>
    <w:rsid w:val="00DD4720"/>
    <w:rsid w:val="00DD4EDE"/>
    <w:rsid w:val="00DD5604"/>
    <w:rsid w:val="00DD5C60"/>
    <w:rsid w:val="00DD5DC1"/>
    <w:rsid w:val="00DD60DA"/>
    <w:rsid w:val="00DD6386"/>
    <w:rsid w:val="00DD693C"/>
    <w:rsid w:val="00DD6E55"/>
    <w:rsid w:val="00DD74F6"/>
    <w:rsid w:val="00DD76F8"/>
    <w:rsid w:val="00DD773F"/>
    <w:rsid w:val="00DE005F"/>
    <w:rsid w:val="00DE042C"/>
    <w:rsid w:val="00DE0CF1"/>
    <w:rsid w:val="00DE0F02"/>
    <w:rsid w:val="00DE133C"/>
    <w:rsid w:val="00DE146B"/>
    <w:rsid w:val="00DE171B"/>
    <w:rsid w:val="00DE1A6E"/>
    <w:rsid w:val="00DE1ED4"/>
    <w:rsid w:val="00DE2B39"/>
    <w:rsid w:val="00DE361D"/>
    <w:rsid w:val="00DE39AF"/>
    <w:rsid w:val="00DE3F29"/>
    <w:rsid w:val="00DE47F4"/>
    <w:rsid w:val="00DE4A46"/>
    <w:rsid w:val="00DE4FEE"/>
    <w:rsid w:val="00DE524A"/>
    <w:rsid w:val="00DE5E9D"/>
    <w:rsid w:val="00DE6883"/>
    <w:rsid w:val="00DE6F37"/>
    <w:rsid w:val="00DF06FD"/>
    <w:rsid w:val="00DF083C"/>
    <w:rsid w:val="00DF0A93"/>
    <w:rsid w:val="00DF0E18"/>
    <w:rsid w:val="00DF1FA1"/>
    <w:rsid w:val="00DF276A"/>
    <w:rsid w:val="00DF2918"/>
    <w:rsid w:val="00DF2E20"/>
    <w:rsid w:val="00DF3266"/>
    <w:rsid w:val="00DF370E"/>
    <w:rsid w:val="00DF3C24"/>
    <w:rsid w:val="00DF4E5C"/>
    <w:rsid w:val="00DF4F7B"/>
    <w:rsid w:val="00DF5BBE"/>
    <w:rsid w:val="00DF5F11"/>
    <w:rsid w:val="00DF627B"/>
    <w:rsid w:val="00DF671E"/>
    <w:rsid w:val="00DF674C"/>
    <w:rsid w:val="00DF6AD0"/>
    <w:rsid w:val="00DF6B18"/>
    <w:rsid w:val="00DF6BC9"/>
    <w:rsid w:val="00DF6DE6"/>
    <w:rsid w:val="00DF7649"/>
    <w:rsid w:val="00DF78EF"/>
    <w:rsid w:val="00DF795C"/>
    <w:rsid w:val="00DF7B52"/>
    <w:rsid w:val="00DF7CD8"/>
    <w:rsid w:val="00E001AA"/>
    <w:rsid w:val="00E0020C"/>
    <w:rsid w:val="00E0066D"/>
    <w:rsid w:val="00E00B61"/>
    <w:rsid w:val="00E00C85"/>
    <w:rsid w:val="00E00D46"/>
    <w:rsid w:val="00E00F45"/>
    <w:rsid w:val="00E014C1"/>
    <w:rsid w:val="00E018B7"/>
    <w:rsid w:val="00E0194E"/>
    <w:rsid w:val="00E01AE7"/>
    <w:rsid w:val="00E01D46"/>
    <w:rsid w:val="00E0246D"/>
    <w:rsid w:val="00E02584"/>
    <w:rsid w:val="00E0320A"/>
    <w:rsid w:val="00E039BE"/>
    <w:rsid w:val="00E03C0D"/>
    <w:rsid w:val="00E03F1F"/>
    <w:rsid w:val="00E04076"/>
    <w:rsid w:val="00E0474E"/>
    <w:rsid w:val="00E06310"/>
    <w:rsid w:val="00E06B04"/>
    <w:rsid w:val="00E06D3E"/>
    <w:rsid w:val="00E06DF7"/>
    <w:rsid w:val="00E06F97"/>
    <w:rsid w:val="00E079C4"/>
    <w:rsid w:val="00E103ED"/>
    <w:rsid w:val="00E103FF"/>
    <w:rsid w:val="00E10A07"/>
    <w:rsid w:val="00E10CAA"/>
    <w:rsid w:val="00E10E13"/>
    <w:rsid w:val="00E1121D"/>
    <w:rsid w:val="00E1133A"/>
    <w:rsid w:val="00E118DF"/>
    <w:rsid w:val="00E11FB2"/>
    <w:rsid w:val="00E1212F"/>
    <w:rsid w:val="00E12409"/>
    <w:rsid w:val="00E12F50"/>
    <w:rsid w:val="00E13088"/>
    <w:rsid w:val="00E1441A"/>
    <w:rsid w:val="00E145B4"/>
    <w:rsid w:val="00E156B4"/>
    <w:rsid w:val="00E15745"/>
    <w:rsid w:val="00E15F74"/>
    <w:rsid w:val="00E16182"/>
    <w:rsid w:val="00E16ABA"/>
    <w:rsid w:val="00E16F39"/>
    <w:rsid w:val="00E17000"/>
    <w:rsid w:val="00E173DF"/>
    <w:rsid w:val="00E17BD8"/>
    <w:rsid w:val="00E20091"/>
    <w:rsid w:val="00E202C5"/>
    <w:rsid w:val="00E20B9F"/>
    <w:rsid w:val="00E21222"/>
    <w:rsid w:val="00E22050"/>
    <w:rsid w:val="00E22127"/>
    <w:rsid w:val="00E224BE"/>
    <w:rsid w:val="00E22BFF"/>
    <w:rsid w:val="00E22CAA"/>
    <w:rsid w:val="00E230D2"/>
    <w:rsid w:val="00E234EA"/>
    <w:rsid w:val="00E237F4"/>
    <w:rsid w:val="00E23AC3"/>
    <w:rsid w:val="00E23DC9"/>
    <w:rsid w:val="00E2401E"/>
    <w:rsid w:val="00E24062"/>
    <w:rsid w:val="00E25F15"/>
    <w:rsid w:val="00E2628C"/>
    <w:rsid w:val="00E263F5"/>
    <w:rsid w:val="00E2683E"/>
    <w:rsid w:val="00E26DAE"/>
    <w:rsid w:val="00E26F06"/>
    <w:rsid w:val="00E27A50"/>
    <w:rsid w:val="00E3008F"/>
    <w:rsid w:val="00E30469"/>
    <w:rsid w:val="00E30539"/>
    <w:rsid w:val="00E30B20"/>
    <w:rsid w:val="00E31066"/>
    <w:rsid w:val="00E31B4F"/>
    <w:rsid w:val="00E31D61"/>
    <w:rsid w:val="00E329E7"/>
    <w:rsid w:val="00E330B4"/>
    <w:rsid w:val="00E3477D"/>
    <w:rsid w:val="00E34812"/>
    <w:rsid w:val="00E348EA"/>
    <w:rsid w:val="00E35933"/>
    <w:rsid w:val="00E35E1C"/>
    <w:rsid w:val="00E375A7"/>
    <w:rsid w:val="00E37691"/>
    <w:rsid w:val="00E377DA"/>
    <w:rsid w:val="00E3798E"/>
    <w:rsid w:val="00E37FCD"/>
    <w:rsid w:val="00E4001A"/>
    <w:rsid w:val="00E40069"/>
    <w:rsid w:val="00E405F9"/>
    <w:rsid w:val="00E41E8E"/>
    <w:rsid w:val="00E42485"/>
    <w:rsid w:val="00E42820"/>
    <w:rsid w:val="00E4317B"/>
    <w:rsid w:val="00E432DF"/>
    <w:rsid w:val="00E432E2"/>
    <w:rsid w:val="00E43B13"/>
    <w:rsid w:val="00E43DF4"/>
    <w:rsid w:val="00E4450C"/>
    <w:rsid w:val="00E44800"/>
    <w:rsid w:val="00E450E2"/>
    <w:rsid w:val="00E45138"/>
    <w:rsid w:val="00E45739"/>
    <w:rsid w:val="00E45B65"/>
    <w:rsid w:val="00E46CE4"/>
    <w:rsid w:val="00E474A1"/>
    <w:rsid w:val="00E502C5"/>
    <w:rsid w:val="00E50457"/>
    <w:rsid w:val="00E5056F"/>
    <w:rsid w:val="00E50791"/>
    <w:rsid w:val="00E50CC7"/>
    <w:rsid w:val="00E511EE"/>
    <w:rsid w:val="00E51B6E"/>
    <w:rsid w:val="00E5239C"/>
    <w:rsid w:val="00E52982"/>
    <w:rsid w:val="00E53F5A"/>
    <w:rsid w:val="00E54204"/>
    <w:rsid w:val="00E542DE"/>
    <w:rsid w:val="00E54D13"/>
    <w:rsid w:val="00E54E94"/>
    <w:rsid w:val="00E55463"/>
    <w:rsid w:val="00E5598D"/>
    <w:rsid w:val="00E559AA"/>
    <w:rsid w:val="00E55A9C"/>
    <w:rsid w:val="00E55D02"/>
    <w:rsid w:val="00E56068"/>
    <w:rsid w:val="00E5648E"/>
    <w:rsid w:val="00E577B4"/>
    <w:rsid w:val="00E577B7"/>
    <w:rsid w:val="00E5795F"/>
    <w:rsid w:val="00E60622"/>
    <w:rsid w:val="00E6097C"/>
    <w:rsid w:val="00E614F3"/>
    <w:rsid w:val="00E61DE5"/>
    <w:rsid w:val="00E6220E"/>
    <w:rsid w:val="00E62425"/>
    <w:rsid w:val="00E640C5"/>
    <w:rsid w:val="00E648D9"/>
    <w:rsid w:val="00E65089"/>
    <w:rsid w:val="00E655CE"/>
    <w:rsid w:val="00E65AD6"/>
    <w:rsid w:val="00E65F94"/>
    <w:rsid w:val="00E6615C"/>
    <w:rsid w:val="00E66302"/>
    <w:rsid w:val="00E6637C"/>
    <w:rsid w:val="00E66578"/>
    <w:rsid w:val="00E66CBD"/>
    <w:rsid w:val="00E6752F"/>
    <w:rsid w:val="00E67BDB"/>
    <w:rsid w:val="00E67F9B"/>
    <w:rsid w:val="00E707C9"/>
    <w:rsid w:val="00E70CA8"/>
    <w:rsid w:val="00E70E80"/>
    <w:rsid w:val="00E716FC"/>
    <w:rsid w:val="00E7212E"/>
    <w:rsid w:val="00E72674"/>
    <w:rsid w:val="00E726E3"/>
    <w:rsid w:val="00E72BFB"/>
    <w:rsid w:val="00E72E01"/>
    <w:rsid w:val="00E73325"/>
    <w:rsid w:val="00E73C1D"/>
    <w:rsid w:val="00E73E0B"/>
    <w:rsid w:val="00E73F15"/>
    <w:rsid w:val="00E7426F"/>
    <w:rsid w:val="00E74535"/>
    <w:rsid w:val="00E7498B"/>
    <w:rsid w:val="00E74BA2"/>
    <w:rsid w:val="00E74BEA"/>
    <w:rsid w:val="00E75185"/>
    <w:rsid w:val="00E75223"/>
    <w:rsid w:val="00E75992"/>
    <w:rsid w:val="00E76187"/>
    <w:rsid w:val="00E7669F"/>
    <w:rsid w:val="00E766A5"/>
    <w:rsid w:val="00E766F4"/>
    <w:rsid w:val="00E7673D"/>
    <w:rsid w:val="00E76EBD"/>
    <w:rsid w:val="00E77AFF"/>
    <w:rsid w:val="00E77E34"/>
    <w:rsid w:val="00E8064E"/>
    <w:rsid w:val="00E807E6"/>
    <w:rsid w:val="00E80B5C"/>
    <w:rsid w:val="00E80E56"/>
    <w:rsid w:val="00E80F1B"/>
    <w:rsid w:val="00E81ABC"/>
    <w:rsid w:val="00E81B60"/>
    <w:rsid w:val="00E81CA9"/>
    <w:rsid w:val="00E81DE3"/>
    <w:rsid w:val="00E82759"/>
    <w:rsid w:val="00E828F6"/>
    <w:rsid w:val="00E82911"/>
    <w:rsid w:val="00E8318C"/>
    <w:rsid w:val="00E83D4F"/>
    <w:rsid w:val="00E83F69"/>
    <w:rsid w:val="00E84378"/>
    <w:rsid w:val="00E84403"/>
    <w:rsid w:val="00E84DA2"/>
    <w:rsid w:val="00E84EAB"/>
    <w:rsid w:val="00E851F9"/>
    <w:rsid w:val="00E85CC1"/>
    <w:rsid w:val="00E85DA7"/>
    <w:rsid w:val="00E85FCD"/>
    <w:rsid w:val="00E8635F"/>
    <w:rsid w:val="00E8688A"/>
    <w:rsid w:val="00E86904"/>
    <w:rsid w:val="00E869E5"/>
    <w:rsid w:val="00E86C25"/>
    <w:rsid w:val="00E86EBC"/>
    <w:rsid w:val="00E87635"/>
    <w:rsid w:val="00E876C2"/>
    <w:rsid w:val="00E8793D"/>
    <w:rsid w:val="00E87DE3"/>
    <w:rsid w:val="00E87FE9"/>
    <w:rsid w:val="00E9003B"/>
    <w:rsid w:val="00E90EEB"/>
    <w:rsid w:val="00E91395"/>
    <w:rsid w:val="00E914D2"/>
    <w:rsid w:val="00E91DF6"/>
    <w:rsid w:val="00E924C1"/>
    <w:rsid w:val="00E92A7F"/>
    <w:rsid w:val="00E93076"/>
    <w:rsid w:val="00E93493"/>
    <w:rsid w:val="00E938A8"/>
    <w:rsid w:val="00E93CC4"/>
    <w:rsid w:val="00E93E22"/>
    <w:rsid w:val="00E945E6"/>
    <w:rsid w:val="00E946A6"/>
    <w:rsid w:val="00E9541A"/>
    <w:rsid w:val="00E95BB0"/>
    <w:rsid w:val="00E95DA3"/>
    <w:rsid w:val="00E95DEF"/>
    <w:rsid w:val="00E96167"/>
    <w:rsid w:val="00E967F0"/>
    <w:rsid w:val="00E969DC"/>
    <w:rsid w:val="00E96E4B"/>
    <w:rsid w:val="00E971E1"/>
    <w:rsid w:val="00E97600"/>
    <w:rsid w:val="00EA10DF"/>
    <w:rsid w:val="00EA166C"/>
    <w:rsid w:val="00EA1A35"/>
    <w:rsid w:val="00EA1BA9"/>
    <w:rsid w:val="00EA2DA0"/>
    <w:rsid w:val="00EA2FC9"/>
    <w:rsid w:val="00EA32AE"/>
    <w:rsid w:val="00EA350C"/>
    <w:rsid w:val="00EA361A"/>
    <w:rsid w:val="00EA3A63"/>
    <w:rsid w:val="00EA3A86"/>
    <w:rsid w:val="00EA3AE6"/>
    <w:rsid w:val="00EA3DA2"/>
    <w:rsid w:val="00EA3DBB"/>
    <w:rsid w:val="00EA4776"/>
    <w:rsid w:val="00EA492B"/>
    <w:rsid w:val="00EA4B7E"/>
    <w:rsid w:val="00EA4C8D"/>
    <w:rsid w:val="00EA4F03"/>
    <w:rsid w:val="00EA4FC3"/>
    <w:rsid w:val="00EA51FB"/>
    <w:rsid w:val="00EA541D"/>
    <w:rsid w:val="00EA5703"/>
    <w:rsid w:val="00EA5C53"/>
    <w:rsid w:val="00EA6154"/>
    <w:rsid w:val="00EA630F"/>
    <w:rsid w:val="00EA64D6"/>
    <w:rsid w:val="00EA6553"/>
    <w:rsid w:val="00EA6C98"/>
    <w:rsid w:val="00EA70BF"/>
    <w:rsid w:val="00EA7204"/>
    <w:rsid w:val="00EA7C60"/>
    <w:rsid w:val="00EB01EC"/>
    <w:rsid w:val="00EB045D"/>
    <w:rsid w:val="00EB0D09"/>
    <w:rsid w:val="00EB1172"/>
    <w:rsid w:val="00EB143E"/>
    <w:rsid w:val="00EB1697"/>
    <w:rsid w:val="00EB1C1A"/>
    <w:rsid w:val="00EB20AC"/>
    <w:rsid w:val="00EB28AB"/>
    <w:rsid w:val="00EB29B7"/>
    <w:rsid w:val="00EB2E8C"/>
    <w:rsid w:val="00EB3416"/>
    <w:rsid w:val="00EB36E3"/>
    <w:rsid w:val="00EB3C3A"/>
    <w:rsid w:val="00EB515D"/>
    <w:rsid w:val="00EB5539"/>
    <w:rsid w:val="00EB577C"/>
    <w:rsid w:val="00EB5E54"/>
    <w:rsid w:val="00EB5F19"/>
    <w:rsid w:val="00EB60AA"/>
    <w:rsid w:val="00EB63F2"/>
    <w:rsid w:val="00EB64D5"/>
    <w:rsid w:val="00EB6EF3"/>
    <w:rsid w:val="00EB7621"/>
    <w:rsid w:val="00EB79A7"/>
    <w:rsid w:val="00EB7C70"/>
    <w:rsid w:val="00EB7FC6"/>
    <w:rsid w:val="00EC04BA"/>
    <w:rsid w:val="00EC099D"/>
    <w:rsid w:val="00EC1A50"/>
    <w:rsid w:val="00EC1EF2"/>
    <w:rsid w:val="00EC1F7D"/>
    <w:rsid w:val="00EC2289"/>
    <w:rsid w:val="00EC2651"/>
    <w:rsid w:val="00EC2CA0"/>
    <w:rsid w:val="00EC2D84"/>
    <w:rsid w:val="00EC2DA4"/>
    <w:rsid w:val="00EC3723"/>
    <w:rsid w:val="00EC3E4F"/>
    <w:rsid w:val="00EC3F9D"/>
    <w:rsid w:val="00EC4144"/>
    <w:rsid w:val="00EC4537"/>
    <w:rsid w:val="00EC5065"/>
    <w:rsid w:val="00EC5545"/>
    <w:rsid w:val="00EC573C"/>
    <w:rsid w:val="00EC5BD4"/>
    <w:rsid w:val="00EC5E9C"/>
    <w:rsid w:val="00EC62C9"/>
    <w:rsid w:val="00EC665E"/>
    <w:rsid w:val="00EC66ED"/>
    <w:rsid w:val="00EC73A9"/>
    <w:rsid w:val="00EC73B0"/>
    <w:rsid w:val="00EC7595"/>
    <w:rsid w:val="00EC7A42"/>
    <w:rsid w:val="00ED026B"/>
    <w:rsid w:val="00ED02E5"/>
    <w:rsid w:val="00ED03F7"/>
    <w:rsid w:val="00ED0772"/>
    <w:rsid w:val="00ED0AB3"/>
    <w:rsid w:val="00ED0BA9"/>
    <w:rsid w:val="00ED135A"/>
    <w:rsid w:val="00ED1C45"/>
    <w:rsid w:val="00ED23C1"/>
    <w:rsid w:val="00ED297B"/>
    <w:rsid w:val="00ED2BF9"/>
    <w:rsid w:val="00ED3169"/>
    <w:rsid w:val="00ED3D63"/>
    <w:rsid w:val="00ED411A"/>
    <w:rsid w:val="00ED41CE"/>
    <w:rsid w:val="00ED4699"/>
    <w:rsid w:val="00ED508C"/>
    <w:rsid w:val="00ED6105"/>
    <w:rsid w:val="00ED65A4"/>
    <w:rsid w:val="00ED6B73"/>
    <w:rsid w:val="00ED792F"/>
    <w:rsid w:val="00ED7A29"/>
    <w:rsid w:val="00ED7E4C"/>
    <w:rsid w:val="00EE039A"/>
    <w:rsid w:val="00EE043B"/>
    <w:rsid w:val="00EE089E"/>
    <w:rsid w:val="00EE0A2D"/>
    <w:rsid w:val="00EE0C06"/>
    <w:rsid w:val="00EE0DC3"/>
    <w:rsid w:val="00EE10EA"/>
    <w:rsid w:val="00EE1884"/>
    <w:rsid w:val="00EE236B"/>
    <w:rsid w:val="00EE2BDE"/>
    <w:rsid w:val="00EE2E26"/>
    <w:rsid w:val="00EE2F6F"/>
    <w:rsid w:val="00EE3173"/>
    <w:rsid w:val="00EE3716"/>
    <w:rsid w:val="00EE3AD0"/>
    <w:rsid w:val="00EE3B2D"/>
    <w:rsid w:val="00EE3DD0"/>
    <w:rsid w:val="00EE4308"/>
    <w:rsid w:val="00EE4E37"/>
    <w:rsid w:val="00EE4EA1"/>
    <w:rsid w:val="00EE51CC"/>
    <w:rsid w:val="00EE55C2"/>
    <w:rsid w:val="00EE575F"/>
    <w:rsid w:val="00EE5913"/>
    <w:rsid w:val="00EE5C8D"/>
    <w:rsid w:val="00EE5CD3"/>
    <w:rsid w:val="00EE5CDC"/>
    <w:rsid w:val="00EE6009"/>
    <w:rsid w:val="00EE62DC"/>
    <w:rsid w:val="00EE63A0"/>
    <w:rsid w:val="00EE75CB"/>
    <w:rsid w:val="00EE7812"/>
    <w:rsid w:val="00EF03F4"/>
    <w:rsid w:val="00EF083C"/>
    <w:rsid w:val="00EF096A"/>
    <w:rsid w:val="00EF0CEB"/>
    <w:rsid w:val="00EF318A"/>
    <w:rsid w:val="00EF31CA"/>
    <w:rsid w:val="00EF3546"/>
    <w:rsid w:val="00EF376A"/>
    <w:rsid w:val="00EF3B48"/>
    <w:rsid w:val="00EF430F"/>
    <w:rsid w:val="00EF4310"/>
    <w:rsid w:val="00EF46C4"/>
    <w:rsid w:val="00EF4721"/>
    <w:rsid w:val="00EF4EB2"/>
    <w:rsid w:val="00EF5B39"/>
    <w:rsid w:val="00EF62A2"/>
    <w:rsid w:val="00EF6918"/>
    <w:rsid w:val="00EF694A"/>
    <w:rsid w:val="00EF77C7"/>
    <w:rsid w:val="00EF77ED"/>
    <w:rsid w:val="00EF7843"/>
    <w:rsid w:val="00EF791E"/>
    <w:rsid w:val="00EF7EDB"/>
    <w:rsid w:val="00F00537"/>
    <w:rsid w:val="00F0054C"/>
    <w:rsid w:val="00F0090E"/>
    <w:rsid w:val="00F01350"/>
    <w:rsid w:val="00F01820"/>
    <w:rsid w:val="00F024D4"/>
    <w:rsid w:val="00F02CDD"/>
    <w:rsid w:val="00F03544"/>
    <w:rsid w:val="00F0366C"/>
    <w:rsid w:val="00F0383F"/>
    <w:rsid w:val="00F03915"/>
    <w:rsid w:val="00F03CE4"/>
    <w:rsid w:val="00F03D0A"/>
    <w:rsid w:val="00F04061"/>
    <w:rsid w:val="00F042B9"/>
    <w:rsid w:val="00F046D3"/>
    <w:rsid w:val="00F047ED"/>
    <w:rsid w:val="00F058C2"/>
    <w:rsid w:val="00F05DA2"/>
    <w:rsid w:val="00F05FCD"/>
    <w:rsid w:val="00F06431"/>
    <w:rsid w:val="00F066B4"/>
    <w:rsid w:val="00F07190"/>
    <w:rsid w:val="00F07BDF"/>
    <w:rsid w:val="00F1009C"/>
    <w:rsid w:val="00F1034E"/>
    <w:rsid w:val="00F10B13"/>
    <w:rsid w:val="00F10E0B"/>
    <w:rsid w:val="00F10E29"/>
    <w:rsid w:val="00F110ED"/>
    <w:rsid w:val="00F11816"/>
    <w:rsid w:val="00F11D86"/>
    <w:rsid w:val="00F12859"/>
    <w:rsid w:val="00F12E01"/>
    <w:rsid w:val="00F13310"/>
    <w:rsid w:val="00F13A7F"/>
    <w:rsid w:val="00F13EBD"/>
    <w:rsid w:val="00F14189"/>
    <w:rsid w:val="00F141E3"/>
    <w:rsid w:val="00F1430F"/>
    <w:rsid w:val="00F14C89"/>
    <w:rsid w:val="00F15357"/>
    <w:rsid w:val="00F156C5"/>
    <w:rsid w:val="00F15C8B"/>
    <w:rsid w:val="00F165B4"/>
    <w:rsid w:val="00F165FC"/>
    <w:rsid w:val="00F167CB"/>
    <w:rsid w:val="00F168CD"/>
    <w:rsid w:val="00F17801"/>
    <w:rsid w:val="00F17CEB"/>
    <w:rsid w:val="00F17FE4"/>
    <w:rsid w:val="00F2056F"/>
    <w:rsid w:val="00F20E70"/>
    <w:rsid w:val="00F20EF1"/>
    <w:rsid w:val="00F21C67"/>
    <w:rsid w:val="00F22376"/>
    <w:rsid w:val="00F22422"/>
    <w:rsid w:val="00F22536"/>
    <w:rsid w:val="00F22B4F"/>
    <w:rsid w:val="00F23A13"/>
    <w:rsid w:val="00F23B33"/>
    <w:rsid w:val="00F24BDA"/>
    <w:rsid w:val="00F24EFF"/>
    <w:rsid w:val="00F25978"/>
    <w:rsid w:val="00F25B61"/>
    <w:rsid w:val="00F267D7"/>
    <w:rsid w:val="00F26F1D"/>
    <w:rsid w:val="00F273D3"/>
    <w:rsid w:val="00F2749B"/>
    <w:rsid w:val="00F278CB"/>
    <w:rsid w:val="00F27B69"/>
    <w:rsid w:val="00F3067F"/>
    <w:rsid w:val="00F306A3"/>
    <w:rsid w:val="00F31D5F"/>
    <w:rsid w:val="00F31E98"/>
    <w:rsid w:val="00F323D9"/>
    <w:rsid w:val="00F333B7"/>
    <w:rsid w:val="00F338E4"/>
    <w:rsid w:val="00F33F5F"/>
    <w:rsid w:val="00F33F6E"/>
    <w:rsid w:val="00F34194"/>
    <w:rsid w:val="00F34243"/>
    <w:rsid w:val="00F343FF"/>
    <w:rsid w:val="00F34466"/>
    <w:rsid w:val="00F34FC8"/>
    <w:rsid w:val="00F35990"/>
    <w:rsid w:val="00F36075"/>
    <w:rsid w:val="00F362BE"/>
    <w:rsid w:val="00F364DE"/>
    <w:rsid w:val="00F3674F"/>
    <w:rsid w:val="00F368CE"/>
    <w:rsid w:val="00F36C86"/>
    <w:rsid w:val="00F37294"/>
    <w:rsid w:val="00F3755E"/>
    <w:rsid w:val="00F379A6"/>
    <w:rsid w:val="00F37AE1"/>
    <w:rsid w:val="00F4094E"/>
    <w:rsid w:val="00F409A6"/>
    <w:rsid w:val="00F409E1"/>
    <w:rsid w:val="00F40E6B"/>
    <w:rsid w:val="00F40F42"/>
    <w:rsid w:val="00F410B5"/>
    <w:rsid w:val="00F41539"/>
    <w:rsid w:val="00F41CE1"/>
    <w:rsid w:val="00F4211F"/>
    <w:rsid w:val="00F427A1"/>
    <w:rsid w:val="00F42BE8"/>
    <w:rsid w:val="00F42DEE"/>
    <w:rsid w:val="00F43394"/>
    <w:rsid w:val="00F43B7D"/>
    <w:rsid w:val="00F43E01"/>
    <w:rsid w:val="00F458FF"/>
    <w:rsid w:val="00F45B85"/>
    <w:rsid w:val="00F462C1"/>
    <w:rsid w:val="00F464F7"/>
    <w:rsid w:val="00F46570"/>
    <w:rsid w:val="00F473E7"/>
    <w:rsid w:val="00F47A24"/>
    <w:rsid w:val="00F47EF7"/>
    <w:rsid w:val="00F500F4"/>
    <w:rsid w:val="00F50B32"/>
    <w:rsid w:val="00F50DBA"/>
    <w:rsid w:val="00F50E0C"/>
    <w:rsid w:val="00F513A4"/>
    <w:rsid w:val="00F51572"/>
    <w:rsid w:val="00F520F8"/>
    <w:rsid w:val="00F528A1"/>
    <w:rsid w:val="00F52C49"/>
    <w:rsid w:val="00F53293"/>
    <w:rsid w:val="00F53A12"/>
    <w:rsid w:val="00F54154"/>
    <w:rsid w:val="00F5481D"/>
    <w:rsid w:val="00F549B9"/>
    <w:rsid w:val="00F549DA"/>
    <w:rsid w:val="00F54AF4"/>
    <w:rsid w:val="00F54BAA"/>
    <w:rsid w:val="00F54C2B"/>
    <w:rsid w:val="00F55210"/>
    <w:rsid w:val="00F5585A"/>
    <w:rsid w:val="00F56E3E"/>
    <w:rsid w:val="00F578F6"/>
    <w:rsid w:val="00F60AFE"/>
    <w:rsid w:val="00F60E13"/>
    <w:rsid w:val="00F6155B"/>
    <w:rsid w:val="00F6185E"/>
    <w:rsid w:val="00F61DF4"/>
    <w:rsid w:val="00F61DFA"/>
    <w:rsid w:val="00F6443A"/>
    <w:rsid w:val="00F64FAA"/>
    <w:rsid w:val="00F653E6"/>
    <w:rsid w:val="00F656DB"/>
    <w:rsid w:val="00F65B4E"/>
    <w:rsid w:val="00F65E06"/>
    <w:rsid w:val="00F663CB"/>
    <w:rsid w:val="00F66AFD"/>
    <w:rsid w:val="00F66E7B"/>
    <w:rsid w:val="00F66EAD"/>
    <w:rsid w:val="00F67027"/>
    <w:rsid w:val="00F67A43"/>
    <w:rsid w:val="00F67B6E"/>
    <w:rsid w:val="00F67E9D"/>
    <w:rsid w:val="00F67F5F"/>
    <w:rsid w:val="00F70226"/>
    <w:rsid w:val="00F70AB0"/>
    <w:rsid w:val="00F71BF2"/>
    <w:rsid w:val="00F71DF6"/>
    <w:rsid w:val="00F71F12"/>
    <w:rsid w:val="00F71FD0"/>
    <w:rsid w:val="00F72311"/>
    <w:rsid w:val="00F7269B"/>
    <w:rsid w:val="00F7275C"/>
    <w:rsid w:val="00F7279A"/>
    <w:rsid w:val="00F7307B"/>
    <w:rsid w:val="00F73330"/>
    <w:rsid w:val="00F733F9"/>
    <w:rsid w:val="00F739AD"/>
    <w:rsid w:val="00F73BED"/>
    <w:rsid w:val="00F73D16"/>
    <w:rsid w:val="00F73D39"/>
    <w:rsid w:val="00F74732"/>
    <w:rsid w:val="00F75F61"/>
    <w:rsid w:val="00F75FEB"/>
    <w:rsid w:val="00F7625A"/>
    <w:rsid w:val="00F764FF"/>
    <w:rsid w:val="00F76B38"/>
    <w:rsid w:val="00F77988"/>
    <w:rsid w:val="00F77A8E"/>
    <w:rsid w:val="00F80048"/>
    <w:rsid w:val="00F805B3"/>
    <w:rsid w:val="00F80E41"/>
    <w:rsid w:val="00F81118"/>
    <w:rsid w:val="00F815B7"/>
    <w:rsid w:val="00F81C10"/>
    <w:rsid w:val="00F821D5"/>
    <w:rsid w:val="00F82F0C"/>
    <w:rsid w:val="00F82FC3"/>
    <w:rsid w:val="00F836EF"/>
    <w:rsid w:val="00F83719"/>
    <w:rsid w:val="00F837B2"/>
    <w:rsid w:val="00F84280"/>
    <w:rsid w:val="00F85276"/>
    <w:rsid w:val="00F85413"/>
    <w:rsid w:val="00F855E9"/>
    <w:rsid w:val="00F85F38"/>
    <w:rsid w:val="00F861EF"/>
    <w:rsid w:val="00F863BB"/>
    <w:rsid w:val="00F86626"/>
    <w:rsid w:val="00F86721"/>
    <w:rsid w:val="00F867EB"/>
    <w:rsid w:val="00F87D25"/>
    <w:rsid w:val="00F902F7"/>
    <w:rsid w:val="00F9037F"/>
    <w:rsid w:val="00F90DC5"/>
    <w:rsid w:val="00F9141E"/>
    <w:rsid w:val="00F91752"/>
    <w:rsid w:val="00F91811"/>
    <w:rsid w:val="00F91E39"/>
    <w:rsid w:val="00F91F01"/>
    <w:rsid w:val="00F91F33"/>
    <w:rsid w:val="00F92356"/>
    <w:rsid w:val="00F92650"/>
    <w:rsid w:val="00F92E78"/>
    <w:rsid w:val="00F92E89"/>
    <w:rsid w:val="00F9306D"/>
    <w:rsid w:val="00F94AB8"/>
    <w:rsid w:val="00F9532C"/>
    <w:rsid w:val="00F9556B"/>
    <w:rsid w:val="00F95C0A"/>
    <w:rsid w:val="00F9681E"/>
    <w:rsid w:val="00F96C21"/>
    <w:rsid w:val="00F96F10"/>
    <w:rsid w:val="00F96F81"/>
    <w:rsid w:val="00F9741D"/>
    <w:rsid w:val="00F97515"/>
    <w:rsid w:val="00F979EB"/>
    <w:rsid w:val="00F97EE4"/>
    <w:rsid w:val="00F97FAF"/>
    <w:rsid w:val="00FA034C"/>
    <w:rsid w:val="00FA03F1"/>
    <w:rsid w:val="00FA041B"/>
    <w:rsid w:val="00FA051E"/>
    <w:rsid w:val="00FA0812"/>
    <w:rsid w:val="00FA0F34"/>
    <w:rsid w:val="00FA114A"/>
    <w:rsid w:val="00FA11A0"/>
    <w:rsid w:val="00FA15FC"/>
    <w:rsid w:val="00FA1ED7"/>
    <w:rsid w:val="00FA290E"/>
    <w:rsid w:val="00FA459A"/>
    <w:rsid w:val="00FA5E15"/>
    <w:rsid w:val="00FA6112"/>
    <w:rsid w:val="00FA69B8"/>
    <w:rsid w:val="00FA70EB"/>
    <w:rsid w:val="00FA7209"/>
    <w:rsid w:val="00FA736D"/>
    <w:rsid w:val="00FA7761"/>
    <w:rsid w:val="00FA7C56"/>
    <w:rsid w:val="00FA7DB4"/>
    <w:rsid w:val="00FA7F18"/>
    <w:rsid w:val="00FB09EA"/>
    <w:rsid w:val="00FB1108"/>
    <w:rsid w:val="00FB133A"/>
    <w:rsid w:val="00FB1370"/>
    <w:rsid w:val="00FB14A8"/>
    <w:rsid w:val="00FB19D9"/>
    <w:rsid w:val="00FB29CA"/>
    <w:rsid w:val="00FB2A6C"/>
    <w:rsid w:val="00FB3A0D"/>
    <w:rsid w:val="00FB40BE"/>
    <w:rsid w:val="00FB4250"/>
    <w:rsid w:val="00FB4624"/>
    <w:rsid w:val="00FB4DFF"/>
    <w:rsid w:val="00FB4EF3"/>
    <w:rsid w:val="00FB4F08"/>
    <w:rsid w:val="00FB582E"/>
    <w:rsid w:val="00FB599A"/>
    <w:rsid w:val="00FB5EFE"/>
    <w:rsid w:val="00FB6ADF"/>
    <w:rsid w:val="00FB70AC"/>
    <w:rsid w:val="00FB7390"/>
    <w:rsid w:val="00FB73AB"/>
    <w:rsid w:val="00FB754A"/>
    <w:rsid w:val="00FB78D6"/>
    <w:rsid w:val="00FB7E77"/>
    <w:rsid w:val="00FC00C8"/>
    <w:rsid w:val="00FC03EA"/>
    <w:rsid w:val="00FC0A0A"/>
    <w:rsid w:val="00FC1334"/>
    <w:rsid w:val="00FC142B"/>
    <w:rsid w:val="00FC2256"/>
    <w:rsid w:val="00FC25F5"/>
    <w:rsid w:val="00FC29FB"/>
    <w:rsid w:val="00FC2D80"/>
    <w:rsid w:val="00FC2DF4"/>
    <w:rsid w:val="00FC3060"/>
    <w:rsid w:val="00FC3FC6"/>
    <w:rsid w:val="00FC4113"/>
    <w:rsid w:val="00FC4960"/>
    <w:rsid w:val="00FC5F98"/>
    <w:rsid w:val="00FC5FEC"/>
    <w:rsid w:val="00FC629C"/>
    <w:rsid w:val="00FC639E"/>
    <w:rsid w:val="00FC645D"/>
    <w:rsid w:val="00FC65DA"/>
    <w:rsid w:val="00FC6809"/>
    <w:rsid w:val="00FC7586"/>
    <w:rsid w:val="00FC75D0"/>
    <w:rsid w:val="00FC7721"/>
    <w:rsid w:val="00FC7B20"/>
    <w:rsid w:val="00FC7EBF"/>
    <w:rsid w:val="00FD0105"/>
    <w:rsid w:val="00FD0149"/>
    <w:rsid w:val="00FD08BF"/>
    <w:rsid w:val="00FD0ABD"/>
    <w:rsid w:val="00FD0F30"/>
    <w:rsid w:val="00FD1B3F"/>
    <w:rsid w:val="00FD1E69"/>
    <w:rsid w:val="00FD277B"/>
    <w:rsid w:val="00FD28F9"/>
    <w:rsid w:val="00FD2C59"/>
    <w:rsid w:val="00FD2CC7"/>
    <w:rsid w:val="00FD2EAD"/>
    <w:rsid w:val="00FD334A"/>
    <w:rsid w:val="00FD3B8C"/>
    <w:rsid w:val="00FD469E"/>
    <w:rsid w:val="00FD4AAC"/>
    <w:rsid w:val="00FD4CBF"/>
    <w:rsid w:val="00FD52A0"/>
    <w:rsid w:val="00FD52BE"/>
    <w:rsid w:val="00FD53EB"/>
    <w:rsid w:val="00FD5923"/>
    <w:rsid w:val="00FD705A"/>
    <w:rsid w:val="00FD747D"/>
    <w:rsid w:val="00FD75DD"/>
    <w:rsid w:val="00FD7E28"/>
    <w:rsid w:val="00FE01C2"/>
    <w:rsid w:val="00FE044B"/>
    <w:rsid w:val="00FE0555"/>
    <w:rsid w:val="00FE0A5D"/>
    <w:rsid w:val="00FE0EA1"/>
    <w:rsid w:val="00FE1092"/>
    <w:rsid w:val="00FE12AB"/>
    <w:rsid w:val="00FE12F4"/>
    <w:rsid w:val="00FE1476"/>
    <w:rsid w:val="00FE1A61"/>
    <w:rsid w:val="00FE1D89"/>
    <w:rsid w:val="00FE1DE1"/>
    <w:rsid w:val="00FE2220"/>
    <w:rsid w:val="00FE23AC"/>
    <w:rsid w:val="00FE2628"/>
    <w:rsid w:val="00FE2E96"/>
    <w:rsid w:val="00FE34AE"/>
    <w:rsid w:val="00FE34B0"/>
    <w:rsid w:val="00FE3D56"/>
    <w:rsid w:val="00FE46B0"/>
    <w:rsid w:val="00FE4B63"/>
    <w:rsid w:val="00FE4B98"/>
    <w:rsid w:val="00FE4CD0"/>
    <w:rsid w:val="00FE5144"/>
    <w:rsid w:val="00FE5E8B"/>
    <w:rsid w:val="00FE687C"/>
    <w:rsid w:val="00FE69A0"/>
    <w:rsid w:val="00FE761D"/>
    <w:rsid w:val="00FE7995"/>
    <w:rsid w:val="00FE7EEA"/>
    <w:rsid w:val="00FE7FE6"/>
    <w:rsid w:val="00FF089D"/>
    <w:rsid w:val="00FF0AAC"/>
    <w:rsid w:val="00FF0E06"/>
    <w:rsid w:val="00FF1116"/>
    <w:rsid w:val="00FF1121"/>
    <w:rsid w:val="00FF1414"/>
    <w:rsid w:val="00FF189F"/>
    <w:rsid w:val="00FF1A27"/>
    <w:rsid w:val="00FF2362"/>
    <w:rsid w:val="00FF2AEE"/>
    <w:rsid w:val="00FF2F5B"/>
    <w:rsid w:val="00FF36D7"/>
    <w:rsid w:val="00FF3924"/>
    <w:rsid w:val="00FF3D8D"/>
    <w:rsid w:val="00FF4232"/>
    <w:rsid w:val="00FF49F5"/>
    <w:rsid w:val="00FF4D5D"/>
    <w:rsid w:val="00FF5046"/>
    <w:rsid w:val="00FF54F1"/>
    <w:rsid w:val="00FF5541"/>
    <w:rsid w:val="00FF65F5"/>
    <w:rsid w:val="00FF7377"/>
    <w:rsid w:val="00FF73F9"/>
    <w:rsid w:val="00FF75C2"/>
    <w:rsid w:val="00FF7B77"/>
    <w:rsid w:val="00FF7E3F"/>
    <w:rsid w:val="08A70B11"/>
    <w:rsid w:val="0908065C"/>
    <w:rsid w:val="0AAE29B1"/>
    <w:rsid w:val="140D6614"/>
    <w:rsid w:val="1751027F"/>
    <w:rsid w:val="18422604"/>
    <w:rsid w:val="19C83CD1"/>
    <w:rsid w:val="202331F2"/>
    <w:rsid w:val="212B2081"/>
    <w:rsid w:val="26284475"/>
    <w:rsid w:val="280B656E"/>
    <w:rsid w:val="33FB7DDF"/>
    <w:rsid w:val="34346E4D"/>
    <w:rsid w:val="34DD1293"/>
    <w:rsid w:val="35414B88"/>
    <w:rsid w:val="3B1D688D"/>
    <w:rsid w:val="3D61441D"/>
    <w:rsid w:val="3D6764E5"/>
    <w:rsid w:val="44BE7D74"/>
    <w:rsid w:val="499C2E9E"/>
    <w:rsid w:val="49C57000"/>
    <w:rsid w:val="52EE4CD7"/>
    <w:rsid w:val="55B33C1E"/>
    <w:rsid w:val="5668520E"/>
    <w:rsid w:val="5AE44879"/>
    <w:rsid w:val="5B830FFF"/>
    <w:rsid w:val="5F5C6189"/>
    <w:rsid w:val="64852C29"/>
    <w:rsid w:val="6527517C"/>
    <w:rsid w:val="66947B1D"/>
    <w:rsid w:val="6B120F8F"/>
    <w:rsid w:val="71B74D36"/>
    <w:rsid w:val="73C34596"/>
    <w:rsid w:val="796961FF"/>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CC0EE08"/>
  <w15:docId w15:val="{7EA76F20-27DB-4C6A-A5B5-A5ECFFAF7F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054BE"/>
    <w:pPr>
      <w:overflowPunct w:val="0"/>
      <w:autoSpaceDE w:val="0"/>
      <w:autoSpaceDN w:val="0"/>
      <w:adjustRightInd w:val="0"/>
      <w:spacing w:after="180"/>
      <w:textAlignment w:val="baseline"/>
    </w:pPr>
    <w:rPr>
      <w:rFonts w:eastAsia="Times New Roman"/>
      <w:lang w:val="en-GB"/>
    </w:rPr>
  </w:style>
  <w:style w:type="paragraph" w:styleId="Heading1">
    <w:name w:val="heading 1"/>
    <w:next w:val="Normal"/>
    <w:qFormat/>
    <w:rsid w:val="00B054B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basedOn w:val="Heading1"/>
    <w:next w:val="Normal"/>
    <w:qFormat/>
    <w:rsid w:val="00B054BE"/>
    <w:pPr>
      <w:pBdr>
        <w:top w:val="none" w:sz="0" w:space="0" w:color="auto"/>
      </w:pBdr>
      <w:spacing w:before="180"/>
      <w:outlineLvl w:val="1"/>
    </w:pPr>
    <w:rPr>
      <w:sz w:val="32"/>
    </w:rPr>
  </w:style>
  <w:style w:type="paragraph" w:styleId="Heading3">
    <w:name w:val="heading 3"/>
    <w:basedOn w:val="Heading2"/>
    <w:next w:val="Normal"/>
    <w:link w:val="Heading3Char"/>
    <w:qFormat/>
    <w:rsid w:val="00B054BE"/>
    <w:pPr>
      <w:spacing w:before="120"/>
      <w:outlineLvl w:val="2"/>
    </w:pPr>
    <w:rPr>
      <w:sz w:val="28"/>
    </w:rPr>
  </w:style>
  <w:style w:type="paragraph" w:styleId="Heading4">
    <w:name w:val="heading 4"/>
    <w:basedOn w:val="Heading3"/>
    <w:next w:val="Normal"/>
    <w:link w:val="Heading4Char"/>
    <w:qFormat/>
    <w:rsid w:val="00B054BE"/>
    <w:pPr>
      <w:ind w:left="1418" w:hanging="1418"/>
      <w:outlineLvl w:val="3"/>
    </w:pPr>
    <w:rPr>
      <w:sz w:val="24"/>
    </w:rPr>
  </w:style>
  <w:style w:type="paragraph" w:styleId="Heading5">
    <w:name w:val="heading 5"/>
    <w:basedOn w:val="Heading4"/>
    <w:next w:val="Normal"/>
    <w:link w:val="Heading5Char"/>
    <w:qFormat/>
    <w:rsid w:val="00B054BE"/>
    <w:pPr>
      <w:ind w:left="1701" w:hanging="1701"/>
      <w:outlineLvl w:val="4"/>
    </w:pPr>
    <w:rPr>
      <w:sz w:val="22"/>
    </w:rPr>
  </w:style>
  <w:style w:type="paragraph" w:styleId="Heading6">
    <w:name w:val="heading 6"/>
    <w:basedOn w:val="H6"/>
    <w:next w:val="Normal"/>
    <w:qFormat/>
    <w:rsid w:val="00B054BE"/>
    <w:pPr>
      <w:outlineLvl w:val="5"/>
    </w:pPr>
  </w:style>
  <w:style w:type="paragraph" w:styleId="Heading7">
    <w:name w:val="heading 7"/>
    <w:basedOn w:val="H6"/>
    <w:next w:val="Normal"/>
    <w:qFormat/>
    <w:rsid w:val="00B054BE"/>
    <w:pPr>
      <w:outlineLvl w:val="6"/>
    </w:pPr>
  </w:style>
  <w:style w:type="paragraph" w:styleId="Heading8">
    <w:name w:val="heading 8"/>
    <w:basedOn w:val="Heading1"/>
    <w:next w:val="Normal"/>
    <w:qFormat/>
    <w:rsid w:val="00B054BE"/>
    <w:pPr>
      <w:ind w:left="0" w:firstLine="0"/>
      <w:outlineLvl w:val="7"/>
    </w:pPr>
  </w:style>
  <w:style w:type="paragraph" w:styleId="Heading9">
    <w:name w:val="heading 9"/>
    <w:basedOn w:val="Heading8"/>
    <w:next w:val="Normal"/>
    <w:qFormat/>
    <w:rsid w:val="00B054B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B054BE"/>
    <w:pPr>
      <w:ind w:left="1985" w:hanging="1985"/>
      <w:outlineLvl w:val="9"/>
    </w:pPr>
    <w:rPr>
      <w:sz w:val="20"/>
    </w:rPr>
  </w:style>
  <w:style w:type="paragraph" w:styleId="List3">
    <w:name w:val="List 3"/>
    <w:basedOn w:val="List2"/>
    <w:rsid w:val="00B054BE"/>
    <w:pPr>
      <w:ind w:left="1135"/>
    </w:pPr>
  </w:style>
  <w:style w:type="paragraph" w:styleId="List2">
    <w:name w:val="List 2"/>
    <w:basedOn w:val="List"/>
    <w:rsid w:val="00B054BE"/>
    <w:pPr>
      <w:ind w:left="851"/>
    </w:pPr>
  </w:style>
  <w:style w:type="paragraph" w:styleId="List">
    <w:name w:val="List"/>
    <w:basedOn w:val="Normal"/>
    <w:rsid w:val="00B054BE"/>
    <w:pPr>
      <w:ind w:left="568" w:hanging="284"/>
    </w:pPr>
  </w:style>
  <w:style w:type="paragraph" w:styleId="TOC7">
    <w:name w:val="toc 7"/>
    <w:basedOn w:val="TOC6"/>
    <w:next w:val="Normal"/>
    <w:semiHidden/>
    <w:rsid w:val="00B054BE"/>
    <w:pPr>
      <w:ind w:left="2268" w:hanging="2268"/>
    </w:pPr>
  </w:style>
  <w:style w:type="paragraph" w:styleId="TOC6">
    <w:name w:val="toc 6"/>
    <w:basedOn w:val="TOC5"/>
    <w:next w:val="Normal"/>
    <w:semiHidden/>
    <w:rsid w:val="00B054BE"/>
    <w:pPr>
      <w:ind w:left="1985" w:hanging="1985"/>
    </w:pPr>
  </w:style>
  <w:style w:type="paragraph" w:styleId="TOC5">
    <w:name w:val="toc 5"/>
    <w:basedOn w:val="TOC4"/>
    <w:semiHidden/>
    <w:rsid w:val="00B054BE"/>
    <w:pPr>
      <w:ind w:left="1701" w:hanging="1701"/>
    </w:pPr>
  </w:style>
  <w:style w:type="paragraph" w:styleId="TOC4">
    <w:name w:val="toc 4"/>
    <w:basedOn w:val="TOC3"/>
    <w:semiHidden/>
    <w:rsid w:val="00B054BE"/>
    <w:pPr>
      <w:ind w:left="1418" w:hanging="1418"/>
    </w:pPr>
  </w:style>
  <w:style w:type="paragraph" w:styleId="TOC3">
    <w:name w:val="toc 3"/>
    <w:basedOn w:val="TOC2"/>
    <w:semiHidden/>
    <w:rsid w:val="00B054BE"/>
    <w:pPr>
      <w:ind w:left="1134" w:hanging="1134"/>
    </w:pPr>
  </w:style>
  <w:style w:type="paragraph" w:styleId="TOC2">
    <w:name w:val="toc 2"/>
    <w:basedOn w:val="TOC1"/>
    <w:semiHidden/>
    <w:rsid w:val="00B054BE"/>
    <w:pPr>
      <w:keepNext w:val="0"/>
      <w:spacing w:before="0"/>
      <w:ind w:left="851" w:hanging="851"/>
    </w:pPr>
    <w:rPr>
      <w:sz w:val="20"/>
    </w:rPr>
  </w:style>
  <w:style w:type="paragraph" w:styleId="TOC1">
    <w:name w:val="toc 1"/>
    <w:semiHidden/>
    <w:rsid w:val="00B054B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styleId="ListNumber2">
    <w:name w:val="List Number 2"/>
    <w:basedOn w:val="ListNumber"/>
    <w:rsid w:val="00B054BE"/>
    <w:pPr>
      <w:ind w:left="851"/>
    </w:pPr>
  </w:style>
  <w:style w:type="paragraph" w:styleId="ListNumber">
    <w:name w:val="List Number"/>
    <w:basedOn w:val="List"/>
    <w:rsid w:val="00B054BE"/>
  </w:style>
  <w:style w:type="paragraph" w:styleId="ListBullet4">
    <w:name w:val="List Bullet 4"/>
    <w:basedOn w:val="ListBullet3"/>
    <w:rsid w:val="00B054BE"/>
    <w:pPr>
      <w:ind w:left="1418"/>
    </w:pPr>
  </w:style>
  <w:style w:type="paragraph" w:styleId="ListBullet3">
    <w:name w:val="List Bullet 3"/>
    <w:basedOn w:val="ListBullet2"/>
    <w:rsid w:val="00B054BE"/>
    <w:pPr>
      <w:ind w:left="1135"/>
    </w:pPr>
  </w:style>
  <w:style w:type="paragraph" w:styleId="ListBullet2">
    <w:name w:val="List Bullet 2"/>
    <w:basedOn w:val="ListBullet"/>
    <w:rsid w:val="00B054BE"/>
    <w:pPr>
      <w:ind w:left="851"/>
    </w:pPr>
  </w:style>
  <w:style w:type="paragraph" w:styleId="ListBullet">
    <w:name w:val="List Bullet"/>
    <w:basedOn w:val="List"/>
    <w:rsid w:val="00B054BE"/>
  </w:style>
  <w:style w:type="paragraph" w:styleId="DocumentMap">
    <w:name w:val="Document Map"/>
    <w:basedOn w:val="Normal"/>
    <w:semiHidden/>
    <w:qFormat/>
    <w:pPr>
      <w:shd w:val="clear" w:color="auto" w:fill="000080"/>
    </w:pPr>
    <w:rPr>
      <w:rFonts w:ascii="Arial" w:eastAsia="MS Gothic" w:hAnsi="Arial"/>
    </w:rPr>
  </w:style>
  <w:style w:type="paragraph" w:styleId="CommentText">
    <w:name w:val="annotation text"/>
    <w:basedOn w:val="Normal"/>
    <w:link w:val="CommentTextChar"/>
    <w:qFormat/>
  </w:style>
  <w:style w:type="paragraph" w:styleId="BodyText">
    <w:name w:val="Body Text"/>
    <w:basedOn w:val="Normal"/>
    <w:qFormat/>
  </w:style>
  <w:style w:type="paragraph" w:styleId="BodyTextIndent">
    <w:name w:val="Body Text Indent"/>
    <w:basedOn w:val="Normal"/>
    <w:qFormat/>
    <w:pPr>
      <w:ind w:left="720"/>
    </w:pPr>
    <w:rPr>
      <w:b/>
      <w:bCs/>
    </w:rPr>
  </w:style>
  <w:style w:type="paragraph" w:styleId="ListBullet5">
    <w:name w:val="List Bullet 5"/>
    <w:basedOn w:val="ListBullet4"/>
    <w:rsid w:val="00B054BE"/>
    <w:pPr>
      <w:ind w:left="1702"/>
    </w:pPr>
  </w:style>
  <w:style w:type="paragraph" w:styleId="TOC8">
    <w:name w:val="toc 8"/>
    <w:basedOn w:val="TOC1"/>
    <w:semiHidden/>
    <w:rsid w:val="00B054BE"/>
    <w:pPr>
      <w:spacing w:before="180"/>
      <w:ind w:left="2693" w:hanging="2693"/>
    </w:pPr>
    <w:rPr>
      <w:b/>
    </w:rPr>
  </w:style>
  <w:style w:type="paragraph" w:styleId="Date">
    <w:name w:val="Date"/>
    <w:basedOn w:val="Normal"/>
    <w:next w:val="Normal"/>
    <w:qFormat/>
  </w:style>
  <w:style w:type="paragraph" w:styleId="BalloonText">
    <w:name w:val="Balloon Text"/>
    <w:basedOn w:val="Normal"/>
    <w:semiHidden/>
    <w:qFormat/>
    <w:rPr>
      <w:rFonts w:ascii="Tahoma" w:hAnsi="Tahoma" w:cs="Tahoma"/>
      <w:sz w:val="16"/>
      <w:szCs w:val="16"/>
    </w:rPr>
  </w:style>
  <w:style w:type="paragraph" w:styleId="Footer">
    <w:name w:val="footer"/>
    <w:basedOn w:val="Header"/>
    <w:rsid w:val="00B054BE"/>
    <w:pPr>
      <w:jc w:val="center"/>
    </w:pPr>
    <w:rPr>
      <w:i/>
    </w:rPr>
  </w:style>
  <w:style w:type="paragraph" w:styleId="Header">
    <w:name w:val="header"/>
    <w:link w:val="HeaderChar"/>
    <w:rsid w:val="00B054BE"/>
    <w:pPr>
      <w:widowControl w:val="0"/>
      <w:overflowPunct w:val="0"/>
      <w:autoSpaceDE w:val="0"/>
      <w:autoSpaceDN w:val="0"/>
      <w:adjustRightInd w:val="0"/>
      <w:textAlignment w:val="baseline"/>
    </w:pPr>
    <w:rPr>
      <w:rFonts w:ascii="Arial" w:eastAsia="Times New Roman" w:hAnsi="Arial"/>
      <w:b/>
      <w:noProof/>
      <w:sz w:val="18"/>
    </w:rPr>
  </w:style>
  <w:style w:type="paragraph" w:styleId="FootnoteText">
    <w:name w:val="footnote text"/>
    <w:basedOn w:val="Normal"/>
    <w:semiHidden/>
    <w:rsid w:val="00B054BE"/>
    <w:pPr>
      <w:keepLines/>
      <w:spacing w:after="0"/>
      <w:ind w:left="454" w:hanging="454"/>
    </w:pPr>
    <w:rPr>
      <w:sz w:val="16"/>
    </w:rPr>
  </w:style>
  <w:style w:type="paragraph" w:styleId="List5">
    <w:name w:val="List 5"/>
    <w:basedOn w:val="List4"/>
    <w:rsid w:val="00B054BE"/>
    <w:pPr>
      <w:ind w:left="1702"/>
    </w:pPr>
  </w:style>
  <w:style w:type="paragraph" w:styleId="List4">
    <w:name w:val="List 4"/>
    <w:basedOn w:val="List3"/>
    <w:rsid w:val="00B054BE"/>
    <w:pPr>
      <w:ind w:left="1418"/>
    </w:pPr>
  </w:style>
  <w:style w:type="paragraph" w:styleId="TOC9">
    <w:name w:val="toc 9"/>
    <w:basedOn w:val="TOC8"/>
    <w:semiHidden/>
    <w:rsid w:val="00B054BE"/>
    <w:pPr>
      <w:ind w:left="1418" w:hanging="1418"/>
    </w:pPr>
  </w:style>
  <w:style w:type="paragraph" w:styleId="Index1">
    <w:name w:val="index 1"/>
    <w:basedOn w:val="Normal"/>
    <w:semiHidden/>
    <w:rsid w:val="00B054BE"/>
    <w:pPr>
      <w:keepLines/>
      <w:spacing w:after="0"/>
    </w:pPr>
  </w:style>
  <w:style w:type="paragraph" w:styleId="Index2">
    <w:name w:val="index 2"/>
    <w:basedOn w:val="Index1"/>
    <w:semiHidden/>
    <w:rsid w:val="00B054BE"/>
    <w:pPr>
      <w:ind w:left="284"/>
    </w:pPr>
  </w:style>
  <w:style w:type="paragraph" w:styleId="CommentSubject">
    <w:name w:val="annotation subject"/>
    <w:basedOn w:val="CommentText"/>
    <w:next w:val="CommentText"/>
    <w:semiHidden/>
    <w:rPr>
      <w:b/>
      <w:bCs/>
    </w:rPr>
  </w:style>
  <w:style w:type="table" w:styleId="TableGrid">
    <w:name w:val="Table Grid"/>
    <w:aliases w:val="Table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PageNumber">
    <w:name w:val="page number"/>
    <w:basedOn w:val="DefaultParagraphFont"/>
  </w:style>
  <w:style w:type="character" w:styleId="Emphasis">
    <w:name w:val="Emphasis"/>
    <w:qFormat/>
    <w:rPr>
      <w:b/>
      <w:bCs/>
    </w:rPr>
  </w:style>
  <w:style w:type="character" w:styleId="Hyperlink">
    <w:name w:val="Hyperlink"/>
    <w:uiPriority w:val="99"/>
    <w:qFormat/>
    <w:rPr>
      <w:color w:val="0000FF"/>
      <w:u w:val="single"/>
    </w:rPr>
  </w:style>
  <w:style w:type="character" w:styleId="CommentReference">
    <w:name w:val="annotation reference"/>
    <w:qFormat/>
    <w:rPr>
      <w:sz w:val="16"/>
      <w:szCs w:val="16"/>
    </w:rPr>
  </w:style>
  <w:style w:type="character" w:styleId="FootnoteReference">
    <w:name w:val="footnote reference"/>
    <w:basedOn w:val="DefaultParagraphFont"/>
    <w:semiHidden/>
    <w:rsid w:val="00B054BE"/>
    <w:rPr>
      <w:b/>
      <w:position w:val="6"/>
      <w:sz w:val="16"/>
    </w:rPr>
  </w:style>
  <w:style w:type="paragraph" w:customStyle="1" w:styleId="normalpuce">
    <w:name w:val="normal puce"/>
    <w:basedOn w:val="Normal"/>
    <w:qFormat/>
    <w:pPr>
      <w:tabs>
        <w:tab w:val="left" w:pos="360"/>
      </w:tabs>
      <w:ind w:left="360" w:hanging="360"/>
    </w:pPr>
  </w:style>
  <w:style w:type="paragraph" w:customStyle="1" w:styleId="B1">
    <w:name w:val="B1"/>
    <w:basedOn w:val="List"/>
    <w:link w:val="B1Char1"/>
    <w:rsid w:val="00B054BE"/>
  </w:style>
  <w:style w:type="paragraph" w:customStyle="1" w:styleId="TAL">
    <w:name w:val="TAL"/>
    <w:basedOn w:val="Normal"/>
    <w:link w:val="TALCar"/>
    <w:rsid w:val="00B054BE"/>
    <w:pPr>
      <w:keepNext/>
      <w:keepLines/>
      <w:spacing w:after="0"/>
    </w:pPr>
    <w:rPr>
      <w:rFonts w:ascii="Arial" w:hAnsi="Arial"/>
      <w:sz w:val="18"/>
    </w:rPr>
  </w:style>
  <w:style w:type="paragraph" w:customStyle="1" w:styleId="RecCCITT">
    <w:name w:val="Rec_CCITT_#"/>
    <w:basedOn w:val="Normal"/>
    <w:qFormat/>
    <w:pPr>
      <w:keepNext/>
      <w:keepLines/>
    </w:pPr>
    <w:rPr>
      <w:b/>
      <w:bCs/>
    </w:rPr>
  </w:style>
  <w:style w:type="paragraph" w:customStyle="1" w:styleId="CharCharCharChar">
    <w:name w:val="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
    <w:name w:val="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T">
    <w:name w:val="ZT"/>
    <w:rsid w:val="00B054B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H">
    <w:name w:val="ZH"/>
    <w:rsid w:val="00B054B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B054BE"/>
    <w:pPr>
      <w:outlineLvl w:val="9"/>
    </w:pPr>
  </w:style>
  <w:style w:type="paragraph" w:customStyle="1" w:styleId="TAH">
    <w:name w:val="TAH"/>
    <w:basedOn w:val="TAC"/>
    <w:link w:val="TAHCar"/>
    <w:rsid w:val="00B054BE"/>
    <w:rPr>
      <w:b/>
    </w:rPr>
  </w:style>
  <w:style w:type="paragraph" w:customStyle="1" w:styleId="TAC">
    <w:name w:val="TAC"/>
    <w:basedOn w:val="TAL"/>
    <w:rsid w:val="00B054BE"/>
    <w:pPr>
      <w:jc w:val="center"/>
    </w:pPr>
  </w:style>
  <w:style w:type="paragraph" w:customStyle="1" w:styleId="TF">
    <w:name w:val="TF"/>
    <w:aliases w:val="left"/>
    <w:basedOn w:val="TH"/>
    <w:link w:val="TFChar"/>
    <w:rsid w:val="00B054BE"/>
    <w:pPr>
      <w:keepNext w:val="0"/>
      <w:spacing w:before="0" w:after="240"/>
    </w:pPr>
  </w:style>
  <w:style w:type="paragraph" w:customStyle="1" w:styleId="TH">
    <w:name w:val="TH"/>
    <w:basedOn w:val="Normal"/>
    <w:link w:val="THChar"/>
    <w:rsid w:val="00B054BE"/>
    <w:pPr>
      <w:keepNext/>
      <w:keepLines/>
      <w:spacing w:before="60"/>
      <w:jc w:val="center"/>
    </w:pPr>
    <w:rPr>
      <w:rFonts w:ascii="Arial" w:hAnsi="Arial"/>
      <w:b/>
    </w:rPr>
  </w:style>
  <w:style w:type="paragraph" w:customStyle="1" w:styleId="NO">
    <w:name w:val="NO"/>
    <w:basedOn w:val="Normal"/>
    <w:link w:val="NOChar"/>
    <w:rsid w:val="00B054BE"/>
    <w:pPr>
      <w:keepLines/>
      <w:ind w:left="1135" w:hanging="851"/>
    </w:pPr>
  </w:style>
  <w:style w:type="paragraph" w:customStyle="1" w:styleId="EX">
    <w:name w:val="EX"/>
    <w:basedOn w:val="Normal"/>
    <w:rsid w:val="00B054BE"/>
    <w:pPr>
      <w:keepLines/>
      <w:ind w:left="1702" w:hanging="1418"/>
    </w:pPr>
  </w:style>
  <w:style w:type="paragraph" w:customStyle="1" w:styleId="FP">
    <w:name w:val="FP"/>
    <w:basedOn w:val="Normal"/>
    <w:rsid w:val="00B054BE"/>
    <w:pPr>
      <w:spacing w:after="0"/>
    </w:pPr>
  </w:style>
  <w:style w:type="paragraph" w:customStyle="1" w:styleId="LD">
    <w:name w:val="LD"/>
    <w:rsid w:val="00B054B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B054BE"/>
    <w:pPr>
      <w:spacing w:after="0"/>
    </w:pPr>
  </w:style>
  <w:style w:type="paragraph" w:customStyle="1" w:styleId="EW">
    <w:name w:val="EW"/>
    <w:basedOn w:val="EX"/>
    <w:rsid w:val="00B054BE"/>
    <w:pPr>
      <w:spacing w:after="0"/>
    </w:pPr>
  </w:style>
  <w:style w:type="paragraph" w:customStyle="1" w:styleId="EQ">
    <w:name w:val="EQ"/>
    <w:basedOn w:val="Normal"/>
    <w:next w:val="Normal"/>
    <w:rsid w:val="00B054BE"/>
    <w:pPr>
      <w:keepLines/>
      <w:tabs>
        <w:tab w:val="center" w:pos="4536"/>
        <w:tab w:val="right" w:pos="9072"/>
      </w:tabs>
    </w:pPr>
    <w:rPr>
      <w:noProof/>
    </w:rPr>
  </w:style>
  <w:style w:type="paragraph" w:customStyle="1" w:styleId="NF">
    <w:name w:val="NF"/>
    <w:basedOn w:val="NO"/>
    <w:rsid w:val="00B054BE"/>
    <w:pPr>
      <w:keepNext/>
      <w:spacing w:after="0"/>
    </w:pPr>
    <w:rPr>
      <w:rFonts w:ascii="Arial" w:hAnsi="Arial"/>
      <w:sz w:val="18"/>
    </w:rPr>
  </w:style>
  <w:style w:type="paragraph" w:customStyle="1" w:styleId="PL">
    <w:name w:val="PL"/>
    <w:link w:val="PLChar"/>
    <w:rsid w:val="00B054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B054BE"/>
    <w:pPr>
      <w:jc w:val="right"/>
    </w:pPr>
  </w:style>
  <w:style w:type="paragraph" w:customStyle="1" w:styleId="TAN">
    <w:name w:val="TAN"/>
    <w:basedOn w:val="TAL"/>
    <w:rsid w:val="00B054BE"/>
    <w:pPr>
      <w:ind w:left="851" w:hanging="851"/>
    </w:pPr>
  </w:style>
  <w:style w:type="paragraph" w:customStyle="1" w:styleId="ZA">
    <w:name w:val="ZA"/>
    <w:rsid w:val="00B054B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B054B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B054B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B054B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B054BE"/>
    <w:pPr>
      <w:framePr w:wrap="notBeside" w:y="16161"/>
    </w:pPr>
  </w:style>
  <w:style w:type="character" w:customStyle="1" w:styleId="ZGSM">
    <w:name w:val="ZGSM"/>
    <w:rsid w:val="00B054BE"/>
  </w:style>
  <w:style w:type="paragraph" w:customStyle="1" w:styleId="ZG">
    <w:name w:val="ZG"/>
    <w:rsid w:val="00B054B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EditorsNote">
    <w:name w:val="Editor's Note"/>
    <w:basedOn w:val="NO"/>
    <w:rsid w:val="00B054BE"/>
    <w:rPr>
      <w:color w:val="FF0000"/>
    </w:rPr>
  </w:style>
  <w:style w:type="paragraph" w:customStyle="1" w:styleId="B2">
    <w:name w:val="B2"/>
    <w:basedOn w:val="List2"/>
    <w:link w:val="B2Char"/>
    <w:rsid w:val="00B054BE"/>
  </w:style>
  <w:style w:type="paragraph" w:customStyle="1" w:styleId="B3">
    <w:name w:val="B3"/>
    <w:basedOn w:val="List3"/>
    <w:link w:val="B3Char2"/>
    <w:rsid w:val="00B054BE"/>
  </w:style>
  <w:style w:type="paragraph" w:customStyle="1" w:styleId="B4">
    <w:name w:val="B4"/>
    <w:basedOn w:val="List4"/>
    <w:link w:val="B4Char"/>
    <w:rsid w:val="00B054BE"/>
  </w:style>
  <w:style w:type="paragraph" w:customStyle="1" w:styleId="B5">
    <w:name w:val="B5"/>
    <w:basedOn w:val="List5"/>
    <w:link w:val="B5Char"/>
    <w:rsid w:val="00B054BE"/>
  </w:style>
  <w:style w:type="paragraph" w:customStyle="1" w:styleId="ZTD">
    <w:name w:val="ZTD"/>
    <w:basedOn w:val="ZB"/>
    <w:rsid w:val="00B054BE"/>
    <w:pPr>
      <w:framePr w:hRule="auto" w:wrap="notBeside" w:y="852"/>
    </w:pPr>
    <w:rPr>
      <w:i w:val="0"/>
      <w:sz w:val="40"/>
    </w:rPr>
  </w:style>
  <w:style w:type="character" w:customStyle="1" w:styleId="apple-style-span">
    <w:name w:val="apple-style-span"/>
    <w:basedOn w:val="DefaultParagraphFont"/>
    <w:qFormat/>
  </w:style>
  <w:style w:type="paragraph" w:customStyle="1" w:styleId="Normal1">
    <w:name w:val="Normal 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Doc-title">
    <w:name w:val="Doc-title"/>
    <w:basedOn w:val="Normal"/>
    <w:next w:val="Doc-text2"/>
    <w:link w:val="Doc-titleChar"/>
    <w:qFormat/>
    <w:pPr>
      <w:overflowPunct/>
      <w:autoSpaceDE/>
      <w:autoSpaceDN/>
      <w:adjustRightInd/>
      <w:spacing w:before="60" w:after="0"/>
      <w:ind w:left="1259" w:hanging="1259"/>
      <w:textAlignment w:val="auto"/>
    </w:pPr>
    <w:rPr>
      <w:sz w:val="24"/>
      <w:szCs w:val="24"/>
      <w:lang w:val="en-US"/>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sz w:val="24"/>
      <w:szCs w:val="24"/>
      <w:lang w:val="en-US"/>
    </w:rPr>
  </w:style>
  <w:style w:type="character" w:customStyle="1" w:styleId="Doc-text2Char">
    <w:name w:val="Doc-text2 Char"/>
    <w:link w:val="Doc-text2"/>
    <w:qFormat/>
    <w:rPr>
      <w:rFonts w:eastAsia="Times New Roman"/>
      <w:sz w:val="24"/>
      <w:szCs w:val="24"/>
    </w:rPr>
  </w:style>
  <w:style w:type="character" w:customStyle="1" w:styleId="Doc-titleChar">
    <w:name w:val="Doc-title Char"/>
    <w:link w:val="Doc-title"/>
    <w:qFormat/>
    <w:rPr>
      <w:rFonts w:eastAsia="Times New Roman"/>
      <w:sz w:val="24"/>
      <w:szCs w:val="24"/>
    </w:rPr>
  </w:style>
  <w:style w:type="character" w:customStyle="1" w:styleId="Heading4Char">
    <w:name w:val="Heading 4 Char"/>
    <w:link w:val="Heading4"/>
    <w:qFormat/>
    <w:locked/>
    <w:rPr>
      <w:rFonts w:ascii="Arial" w:eastAsia="Times New Roman" w:hAnsi="Arial"/>
      <w:sz w:val="24"/>
      <w:lang w:val="en-GB"/>
    </w:rPr>
  </w:style>
  <w:style w:type="character" w:customStyle="1" w:styleId="B1Char1">
    <w:name w:val="B1 Char1"/>
    <w:link w:val="B1"/>
    <w:qFormat/>
    <w:rPr>
      <w:rFonts w:eastAsia="Times New Roman"/>
      <w:lang w:val="en-GB"/>
    </w:rPr>
  </w:style>
  <w:style w:type="character" w:customStyle="1" w:styleId="B2Char">
    <w:name w:val="B2 Char"/>
    <w:link w:val="B2"/>
    <w:qFormat/>
    <w:rPr>
      <w:rFonts w:eastAsia="Times New Roman"/>
      <w:lang w:val="en-GB"/>
    </w:rPr>
  </w:style>
  <w:style w:type="character" w:customStyle="1" w:styleId="B3Char2">
    <w:name w:val="B3 Char2"/>
    <w:link w:val="B3"/>
    <w:qFormat/>
    <w:rPr>
      <w:rFonts w:eastAsia="Times New Roman"/>
      <w:lang w:val="en-GB"/>
    </w:rPr>
  </w:style>
  <w:style w:type="character" w:customStyle="1" w:styleId="Heading3Char">
    <w:name w:val="Heading 3 Char"/>
    <w:link w:val="Heading3"/>
    <w:qFormat/>
    <w:rPr>
      <w:rFonts w:ascii="Arial" w:eastAsia="Times New Roman" w:hAnsi="Arial"/>
      <w:sz w:val="28"/>
      <w:lang w:val="en-GB"/>
    </w:rPr>
  </w:style>
  <w:style w:type="character" w:customStyle="1" w:styleId="NOChar">
    <w:name w:val="NO Char"/>
    <w:link w:val="NO"/>
    <w:qFormat/>
    <w:rPr>
      <w:rFonts w:eastAsia="Times New Roman"/>
      <w:lang w:val="en-GB"/>
    </w:rPr>
  </w:style>
  <w:style w:type="character" w:customStyle="1" w:styleId="B4Char">
    <w:name w:val="B4 Char"/>
    <w:link w:val="B4"/>
    <w:qFormat/>
    <w:rPr>
      <w:rFonts w:eastAsia="Times New Roman"/>
      <w:lang w:val="en-GB"/>
    </w:rPr>
  </w:style>
  <w:style w:type="paragraph" w:customStyle="1" w:styleId="CRCoverPage">
    <w:name w:val="CR Cover Page"/>
    <w:qFormat/>
    <w:pPr>
      <w:spacing w:after="120"/>
    </w:pPr>
    <w:rPr>
      <w:rFonts w:ascii="Arial" w:eastAsiaTheme="minorEastAsia" w:hAnsi="Arial"/>
      <w:lang w:val="en-GB" w:eastAsia="en-US"/>
    </w:rPr>
  </w:style>
  <w:style w:type="character" w:customStyle="1" w:styleId="THChar">
    <w:name w:val="TH Char"/>
    <w:link w:val="TH"/>
    <w:qFormat/>
    <w:rPr>
      <w:rFonts w:ascii="Arial" w:eastAsia="Times New Roman" w:hAnsi="Arial"/>
      <w:b/>
      <w:lang w:val="en-GB"/>
    </w:rPr>
  </w:style>
  <w:style w:type="character" w:customStyle="1" w:styleId="TFChar">
    <w:name w:val="TF Char"/>
    <w:link w:val="TF"/>
    <w:qFormat/>
    <w:rPr>
      <w:rFonts w:ascii="Arial" w:eastAsia="Times New Roman" w:hAnsi="Arial"/>
      <w:b/>
      <w:lang w:val="en-GB"/>
    </w:rPr>
  </w:style>
  <w:style w:type="paragraph" w:styleId="ListParagraph">
    <w:name w:val="List Paragraph"/>
    <w:aliases w:val="- Bullets,?? ??,?????,????,Lista1,中等深浅网格 1 - 着色 21,¥¡¡¡¡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0736C9"/>
    <w:pPr>
      <w:overflowPunct/>
      <w:autoSpaceDE/>
      <w:autoSpaceDN/>
      <w:adjustRightInd/>
      <w:spacing w:after="0"/>
      <w:ind w:leftChars="400" w:left="840"/>
      <w:textAlignment w:val="auto"/>
    </w:pPr>
    <w:rPr>
      <w:rFonts w:ascii="Times" w:eastAsia="SimSun" w:hAnsi="Times"/>
      <w:szCs w:val="24"/>
    </w:rPr>
  </w:style>
  <w:style w:type="character" w:customStyle="1" w:styleId="Heading5Char">
    <w:name w:val="Heading 5 Char"/>
    <w:link w:val="Heading5"/>
    <w:qFormat/>
    <w:rPr>
      <w:rFonts w:ascii="Arial" w:eastAsia="Times New Roman" w:hAnsi="Arial"/>
      <w:sz w:val="22"/>
      <w:lang w:val="en-GB"/>
    </w:rPr>
  </w:style>
  <w:style w:type="character" w:customStyle="1" w:styleId="B5Char">
    <w:name w:val="B5 Char"/>
    <w:link w:val="B5"/>
    <w:qFormat/>
    <w:rPr>
      <w:rFonts w:eastAsia="Times New Roman"/>
      <w:lang w:val="en-GB"/>
    </w:rPr>
  </w:style>
  <w:style w:type="paragraph" w:customStyle="1" w:styleId="EmailDiscussion">
    <w:name w:val="EmailDiscussion"/>
    <w:basedOn w:val="Normal"/>
    <w:next w:val="Doc-text2"/>
    <w:link w:val="EmailDiscussionChar"/>
    <w:qFormat/>
    <w:pPr>
      <w:numPr>
        <w:numId w:val="1"/>
      </w:numPr>
      <w:overflowPunct/>
      <w:autoSpaceDE/>
      <w:autoSpaceDN/>
      <w:adjustRightInd/>
      <w:spacing w:before="40" w:after="0"/>
      <w:textAlignment w:val="auto"/>
    </w:pPr>
    <w:rPr>
      <w:rFonts w:ascii="Arial" w:eastAsia="MS Mincho" w:hAnsi="Arial"/>
      <w:b/>
      <w:szCs w:val="24"/>
      <w:lang w:eastAsia="en-GB"/>
    </w:rPr>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EmailDiscussion2">
    <w:name w:val="EmailDiscussion2"/>
    <w:basedOn w:val="Doc-text2"/>
    <w:uiPriority w:val="99"/>
    <w:qFormat/>
    <w:rPr>
      <w:rFonts w:ascii="Arial" w:eastAsia="MS Mincho" w:hAnsi="Arial"/>
      <w:sz w:val="20"/>
      <w:lang w:val="en-GB" w:eastAsia="en-GB"/>
    </w:rPr>
  </w:style>
  <w:style w:type="character" w:customStyle="1" w:styleId="PLChar">
    <w:name w:val="PL Char"/>
    <w:link w:val="PL"/>
    <w:qFormat/>
    <w:rPr>
      <w:rFonts w:ascii="Courier New" w:eastAsia="Times New Roman" w:hAnsi="Courier New"/>
      <w:noProof/>
      <w:sz w:val="16"/>
    </w:rPr>
  </w:style>
  <w:style w:type="character" w:customStyle="1" w:styleId="TALCar">
    <w:name w:val="TAL Car"/>
    <w:link w:val="TAL"/>
    <w:qFormat/>
    <w:rPr>
      <w:rFonts w:ascii="Arial" w:eastAsia="Times New Roman" w:hAnsi="Arial"/>
      <w:sz w:val="18"/>
      <w:lang w:val="en-GB"/>
    </w:rPr>
  </w:style>
  <w:style w:type="character" w:customStyle="1" w:styleId="TAHCar">
    <w:name w:val="TAH Car"/>
    <w:link w:val="TAH"/>
    <w:qFormat/>
    <w:locked/>
    <w:rPr>
      <w:rFonts w:ascii="Arial" w:eastAsia="Times New Roman" w:hAnsi="Arial"/>
      <w:b/>
      <w:sz w:val="18"/>
      <w:lang w:val="en-GB"/>
    </w:rPr>
  </w:style>
  <w:style w:type="character" w:customStyle="1" w:styleId="Char">
    <w:name w:val="列出段落 Char"/>
    <w:aliases w:val="- Bullets Char,?? ?? Char,????? Char,???? Char,Lista1 Char,中等深浅网格 1 - 着色 21 Char,¥¡¡¡¡ì¬º¥¹¥È¶ÎÂä Char,ÁÐ³ö¶ÎÂä Char,—ño’i—Ž Char,¥ê¥¹¥È¶ÎÂä Char,1st level - Bullet List Paragraph Char,Lettre d'introduction Char,Paragrafo elenco Char,列 Char"/>
    <w:uiPriority w:val="34"/>
    <w:qFormat/>
    <w:locked/>
    <w:rPr>
      <w:rFonts w:eastAsia="Times New Roman"/>
      <w:lang w:val="en-GB" w:eastAsia="en-US"/>
    </w:rPr>
  </w:style>
  <w:style w:type="character" w:customStyle="1" w:styleId="cf01">
    <w:name w:val="cf01"/>
    <w:basedOn w:val="DefaultParagraphFont"/>
    <w:qFormat/>
    <w:rPr>
      <w:rFonts w:ascii="Segoe UI" w:hAnsi="Segoe UI" w:cs="Segoe UI" w:hint="default"/>
      <w:sz w:val="18"/>
      <w:szCs w:val="18"/>
    </w:rPr>
  </w:style>
  <w:style w:type="paragraph" w:customStyle="1" w:styleId="Observation">
    <w:name w:val="Observation"/>
    <w:basedOn w:val="Normal"/>
    <w:qFormat/>
    <w:pPr>
      <w:numPr>
        <w:numId w:val="2"/>
      </w:numPr>
      <w:tabs>
        <w:tab w:val="left" w:pos="1304"/>
        <w:tab w:val="left" w:pos="1701"/>
      </w:tabs>
      <w:spacing w:after="120" w:line="259" w:lineRule="auto"/>
      <w:jc w:val="both"/>
    </w:pPr>
    <w:rPr>
      <w:rFonts w:ascii="Arial" w:hAnsi="Arial"/>
      <w:b/>
      <w:bCs/>
      <w:lang w:eastAsia="ja-JP"/>
    </w:rPr>
  </w:style>
  <w:style w:type="paragraph" w:customStyle="1" w:styleId="Proposal">
    <w:name w:val="Proposal"/>
    <w:basedOn w:val="BodyText"/>
    <w:qFormat/>
    <w:pPr>
      <w:numPr>
        <w:numId w:val="3"/>
      </w:numPr>
      <w:tabs>
        <w:tab w:val="left" w:pos="1701"/>
      </w:tabs>
      <w:spacing w:after="120"/>
      <w:jc w:val="both"/>
    </w:pPr>
    <w:rPr>
      <w:rFonts w:ascii="Arial" w:eastAsia="SimSun" w:hAnsi="Arial"/>
      <w:b/>
      <w:bCs/>
    </w:rPr>
  </w:style>
  <w:style w:type="paragraph" w:customStyle="1" w:styleId="1">
    <w:name w:val="修订1"/>
    <w:hidden/>
    <w:uiPriority w:val="99"/>
    <w:unhideWhenUsed/>
    <w:qFormat/>
    <w:rPr>
      <w:rFonts w:eastAsia="Times New Roman"/>
      <w:lang w:val="en-GB" w:eastAsia="en-US"/>
    </w:rPr>
  </w:style>
  <w:style w:type="paragraph" w:customStyle="1" w:styleId="ComeBack">
    <w:name w:val="ComeBack"/>
    <w:basedOn w:val="Doc-text2"/>
    <w:next w:val="Doc-text2"/>
    <w:link w:val="ComeBackCharChar"/>
    <w:uiPriority w:val="99"/>
    <w:rsid w:val="001265F9"/>
    <w:pPr>
      <w:numPr>
        <w:numId w:val="4"/>
      </w:numPr>
      <w:tabs>
        <w:tab w:val="clear" w:pos="1622"/>
      </w:tabs>
    </w:pPr>
    <w:rPr>
      <w:rFonts w:ascii="Arial" w:eastAsia="MS Mincho" w:hAnsi="Arial"/>
      <w:sz w:val="20"/>
      <w:lang w:val="en-GB" w:eastAsia="en-GB"/>
    </w:rPr>
  </w:style>
  <w:style w:type="character" w:customStyle="1" w:styleId="ComeBackCharChar">
    <w:name w:val="ComeBack Char Char"/>
    <w:link w:val="ComeBack"/>
    <w:uiPriority w:val="99"/>
    <w:rsid w:val="001265F9"/>
    <w:rPr>
      <w:rFonts w:ascii="Arial" w:eastAsia="MS Mincho" w:hAnsi="Arial"/>
      <w:szCs w:val="24"/>
      <w:lang w:val="en-GB" w:eastAsia="en-GB"/>
    </w:rPr>
  </w:style>
  <w:style w:type="paragraph" w:customStyle="1" w:styleId="Agreement">
    <w:name w:val="Agreement"/>
    <w:basedOn w:val="Normal"/>
    <w:next w:val="Doc-text2"/>
    <w:uiPriority w:val="99"/>
    <w:qFormat/>
    <w:rsid w:val="00AB0B07"/>
    <w:pPr>
      <w:numPr>
        <w:numId w:val="5"/>
      </w:numPr>
      <w:overflowPunct/>
      <w:autoSpaceDE/>
      <w:autoSpaceDN/>
      <w:adjustRightInd/>
      <w:spacing w:before="60" w:after="0"/>
      <w:textAlignment w:val="auto"/>
    </w:pPr>
    <w:rPr>
      <w:rFonts w:ascii="Arial" w:eastAsia="MS Mincho" w:hAnsi="Arial"/>
      <w:b/>
      <w:szCs w:val="24"/>
      <w:lang w:eastAsia="en-GB"/>
    </w:rPr>
  </w:style>
  <w:style w:type="paragraph" w:customStyle="1" w:styleId="gmail-msolistparagraph">
    <w:name w:val="gmail-msolistparagraph"/>
    <w:basedOn w:val="Normal"/>
    <w:rsid w:val="0032184E"/>
    <w:pPr>
      <w:overflowPunct/>
      <w:autoSpaceDE/>
      <w:autoSpaceDN/>
      <w:adjustRightInd/>
      <w:spacing w:before="100" w:beforeAutospacing="1" w:after="100" w:afterAutospacing="1"/>
      <w:textAlignment w:val="auto"/>
    </w:pPr>
    <w:rPr>
      <w:sz w:val="24"/>
      <w:szCs w:val="24"/>
      <w:lang w:val="en-US"/>
    </w:rPr>
  </w:style>
  <w:style w:type="character" w:customStyle="1" w:styleId="UnresolvedMention1">
    <w:name w:val="Unresolved Mention1"/>
    <w:basedOn w:val="DefaultParagraphFont"/>
    <w:uiPriority w:val="99"/>
    <w:semiHidden/>
    <w:unhideWhenUsed/>
    <w:rsid w:val="00F22536"/>
    <w:rPr>
      <w:color w:val="605E5C"/>
      <w:shd w:val="clear" w:color="auto" w:fill="E1DFDD"/>
    </w:rPr>
  </w:style>
  <w:style w:type="character" w:customStyle="1" w:styleId="10">
    <w:name w:val="列表段落 字符1"/>
    <w:aliases w:val="- Bullets 字符1,?? ?? 字符1,????? 字符1,???? 字符1,Lista1 字符1,목록 단락 字符,リスト段落 字符1,列出段落1 字符1,中等深浅网格 1 - 着色 21 字符1,¥¡¡¡¡ì¬º¥¹¥È¶ÎÂä 字符1,ÁÐ³ö¶ÎÂä 字符1,列表段落1 字符1,—ño’i—Ž 字符1,¥ê¥¹¥È¶ÎÂä 字符1,1st level - Bullet List Paragraph 字符1,Lettre d'introduction 字符1,列 字符"/>
    <w:uiPriority w:val="34"/>
    <w:qFormat/>
    <w:locked/>
    <w:rsid w:val="00A04C07"/>
    <w:rPr>
      <w:rFonts w:eastAsia="Times New Roman"/>
      <w:lang w:val="en-GB" w:eastAsia="en-US"/>
    </w:rPr>
  </w:style>
  <w:style w:type="table" w:customStyle="1" w:styleId="TableGrid1">
    <w:name w:val="TableGrid1"/>
    <w:basedOn w:val="TableNormal"/>
    <w:next w:val="TableGrid"/>
    <w:qFormat/>
    <w:rsid w:val="006B412E"/>
    <w:rPr>
      <w:rFonts w:ascii="Calibri" w:eastAsia="Malgun Gothic"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0E0C68"/>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qFormat/>
    <w:rsid w:val="000E0C68"/>
    <w:rPr>
      <w:rFonts w:ascii="Arial" w:eastAsia="MS Mincho" w:hAnsi="Arial"/>
      <w:i/>
      <w:noProof/>
      <w:sz w:val="18"/>
      <w:szCs w:val="24"/>
      <w:lang w:val="en-GB" w:eastAsia="en-GB"/>
    </w:rPr>
  </w:style>
  <w:style w:type="character" w:customStyle="1" w:styleId="CommentTextChar">
    <w:name w:val="Comment Text Char"/>
    <w:basedOn w:val="DefaultParagraphFont"/>
    <w:link w:val="CommentText"/>
    <w:qFormat/>
    <w:rsid w:val="00B13D1A"/>
    <w:rPr>
      <w:rFonts w:eastAsia="Times New Roman"/>
      <w:lang w:val="en-GB" w:eastAsia="en-US"/>
    </w:rPr>
  </w:style>
  <w:style w:type="character" w:customStyle="1" w:styleId="TFZchn">
    <w:name w:val="TF Zchn"/>
    <w:qFormat/>
    <w:rsid w:val="00863765"/>
    <w:rPr>
      <w:rFonts w:ascii="Arial" w:eastAsia="Times New Roman" w:hAnsi="Arial"/>
      <w:b/>
    </w:rPr>
  </w:style>
  <w:style w:type="character" w:customStyle="1" w:styleId="HeaderChar">
    <w:name w:val="Header Char"/>
    <w:link w:val="Header"/>
    <w:qFormat/>
    <w:rsid w:val="000A1C82"/>
    <w:rPr>
      <w:rFonts w:ascii="Arial" w:eastAsia="Times New Roman" w:hAnsi="Arial"/>
      <w:b/>
      <w:noProof/>
      <w:sz w:val="18"/>
    </w:rPr>
  </w:style>
  <w:style w:type="character" w:customStyle="1" w:styleId="ListParagraphChar">
    <w:name w:val="List Paragraph Char"/>
    <w:aliases w:val="- Bullets Char1,?? ?? Char1,????? Char1,???? Char1,Lista1 Char1,中等深浅网格 1 - 着色 21 Char1,¥¡¡¡¡ì¬º¥¹¥È¶ÎÂä Char1,ÁÐ³ö¶ÎÂä Char1,¥ê¥¹¥È¶ÎÂä Char1,列表段落1 Char,—ño’i—Ž Char1,1st level - Bullet List Paragraph Char1,Paragrafo elenco Char1"/>
    <w:link w:val="ListParagraph"/>
    <w:uiPriority w:val="34"/>
    <w:qFormat/>
    <w:rsid w:val="000736C9"/>
    <w:rPr>
      <w:rFonts w:ascii="Times" w:hAnsi="Times"/>
      <w:szCs w:val="24"/>
      <w:lang w:val="en-GB"/>
    </w:rPr>
  </w:style>
  <w:style w:type="character" w:customStyle="1" w:styleId="B1Char">
    <w:name w:val="B1 Char"/>
    <w:rsid w:val="000E1F67"/>
  </w:style>
  <w:style w:type="character" w:customStyle="1" w:styleId="NOZchn">
    <w:name w:val="NO Zchn"/>
    <w:rsid w:val="000E1F6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038124">
      <w:bodyDiv w:val="1"/>
      <w:marLeft w:val="0"/>
      <w:marRight w:val="0"/>
      <w:marTop w:val="0"/>
      <w:marBottom w:val="0"/>
      <w:divBdr>
        <w:top w:val="none" w:sz="0" w:space="0" w:color="auto"/>
        <w:left w:val="none" w:sz="0" w:space="0" w:color="auto"/>
        <w:bottom w:val="none" w:sz="0" w:space="0" w:color="auto"/>
        <w:right w:val="none" w:sz="0" w:space="0" w:color="auto"/>
      </w:divBdr>
    </w:div>
    <w:div w:id="100154832">
      <w:bodyDiv w:val="1"/>
      <w:marLeft w:val="0"/>
      <w:marRight w:val="0"/>
      <w:marTop w:val="0"/>
      <w:marBottom w:val="0"/>
      <w:divBdr>
        <w:top w:val="none" w:sz="0" w:space="0" w:color="auto"/>
        <w:left w:val="none" w:sz="0" w:space="0" w:color="auto"/>
        <w:bottom w:val="none" w:sz="0" w:space="0" w:color="auto"/>
        <w:right w:val="none" w:sz="0" w:space="0" w:color="auto"/>
      </w:divBdr>
    </w:div>
    <w:div w:id="481436202">
      <w:bodyDiv w:val="1"/>
      <w:marLeft w:val="0"/>
      <w:marRight w:val="0"/>
      <w:marTop w:val="0"/>
      <w:marBottom w:val="0"/>
      <w:divBdr>
        <w:top w:val="none" w:sz="0" w:space="0" w:color="auto"/>
        <w:left w:val="none" w:sz="0" w:space="0" w:color="auto"/>
        <w:bottom w:val="none" w:sz="0" w:space="0" w:color="auto"/>
        <w:right w:val="none" w:sz="0" w:space="0" w:color="auto"/>
      </w:divBdr>
    </w:div>
    <w:div w:id="711081882">
      <w:bodyDiv w:val="1"/>
      <w:marLeft w:val="0"/>
      <w:marRight w:val="0"/>
      <w:marTop w:val="0"/>
      <w:marBottom w:val="0"/>
      <w:divBdr>
        <w:top w:val="none" w:sz="0" w:space="0" w:color="auto"/>
        <w:left w:val="none" w:sz="0" w:space="0" w:color="auto"/>
        <w:bottom w:val="none" w:sz="0" w:space="0" w:color="auto"/>
        <w:right w:val="none" w:sz="0" w:space="0" w:color="auto"/>
      </w:divBdr>
    </w:div>
    <w:div w:id="901645113">
      <w:bodyDiv w:val="1"/>
      <w:marLeft w:val="0"/>
      <w:marRight w:val="0"/>
      <w:marTop w:val="0"/>
      <w:marBottom w:val="0"/>
      <w:divBdr>
        <w:top w:val="none" w:sz="0" w:space="0" w:color="auto"/>
        <w:left w:val="none" w:sz="0" w:space="0" w:color="auto"/>
        <w:bottom w:val="none" w:sz="0" w:space="0" w:color="auto"/>
        <w:right w:val="none" w:sz="0" w:space="0" w:color="auto"/>
      </w:divBdr>
    </w:div>
    <w:div w:id="1056321710">
      <w:bodyDiv w:val="1"/>
      <w:marLeft w:val="0"/>
      <w:marRight w:val="0"/>
      <w:marTop w:val="0"/>
      <w:marBottom w:val="0"/>
      <w:divBdr>
        <w:top w:val="none" w:sz="0" w:space="0" w:color="auto"/>
        <w:left w:val="none" w:sz="0" w:space="0" w:color="auto"/>
        <w:bottom w:val="none" w:sz="0" w:space="0" w:color="auto"/>
        <w:right w:val="none" w:sz="0" w:space="0" w:color="auto"/>
      </w:divBdr>
    </w:div>
    <w:div w:id="1141196732">
      <w:bodyDiv w:val="1"/>
      <w:marLeft w:val="0"/>
      <w:marRight w:val="0"/>
      <w:marTop w:val="0"/>
      <w:marBottom w:val="0"/>
      <w:divBdr>
        <w:top w:val="none" w:sz="0" w:space="0" w:color="auto"/>
        <w:left w:val="none" w:sz="0" w:space="0" w:color="auto"/>
        <w:bottom w:val="none" w:sz="0" w:space="0" w:color="auto"/>
        <w:right w:val="none" w:sz="0" w:space="0" w:color="auto"/>
      </w:divBdr>
    </w:div>
    <w:div w:id="1680623766">
      <w:bodyDiv w:val="1"/>
      <w:marLeft w:val="0"/>
      <w:marRight w:val="0"/>
      <w:marTop w:val="0"/>
      <w:marBottom w:val="0"/>
      <w:divBdr>
        <w:top w:val="none" w:sz="0" w:space="0" w:color="auto"/>
        <w:left w:val="none" w:sz="0" w:space="0" w:color="auto"/>
        <w:bottom w:val="none" w:sz="0" w:space="0" w:color="auto"/>
        <w:right w:val="none" w:sz="0" w:space="0" w:color="auto"/>
      </w:divBdr>
    </w:div>
    <w:div w:id="211112556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84317903\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9" ma:contentTypeDescription="Create a new document." ma:contentTypeScope="" ma:versionID="b94988eb0a512e26ff497882237b149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be88c8710ed1a46b09e9e3d81045b21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documentManagement>
</p:propertie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A7C7B4-3AA0-469C-9939-75B0BA4D45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091B4CE-BDF7-4199-99F7-C01F0A24AB14}">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54CFB6DD-CD8A-4633-834A-59B3EA97930A}">
  <ds:schemaRefs>
    <ds:schemaRef ds:uri="Microsoft.SharePoint.Taxonomy.ContentTypeSync"/>
  </ds:schemaRefs>
</ds:datastoreItem>
</file>

<file path=customXml/itemProps5.xml><?xml version="1.0" encoding="utf-8"?>
<ds:datastoreItem xmlns:ds="http://schemas.openxmlformats.org/officeDocument/2006/customXml" ds:itemID="{B4D796A7-F443-4BAC-9EE4-63E6BDB421BA}">
  <ds:schemaRefs>
    <ds:schemaRef ds:uri="http://schemas.microsoft.com/sharepoint/v3/contenttype/forms"/>
  </ds:schemaRefs>
</ds:datastoreItem>
</file>

<file path=customXml/itemProps6.xml><?xml version="1.0" encoding="utf-8"?>
<ds:datastoreItem xmlns:ds="http://schemas.openxmlformats.org/officeDocument/2006/customXml" ds:itemID="{3B800633-DF2A-49F3-BC8B-F33F4408ACE0}">
  <ds:schemaRefs>
    <ds:schemaRef ds:uri="http://schemas.microsoft.com/sharepoint/events"/>
  </ds:schemaRefs>
</ds:datastoreItem>
</file>

<file path=customXml/itemProps7.xml><?xml version="1.0" encoding="utf-8"?>
<ds:datastoreItem xmlns:ds="http://schemas.openxmlformats.org/officeDocument/2006/customXml" ds:itemID="{38BCFFD8-CF40-42AA-8A06-F6C2DE177E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380</TotalTime>
  <Pages>4</Pages>
  <Words>1902</Words>
  <Characters>10844</Characters>
  <Application>Microsoft Office Word</Application>
  <DocSecurity>0</DocSecurity>
  <Lines>90</Lines>
  <Paragraphs>25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WI summary template</vt:lpstr>
      <vt:lpstr>WI summary template</vt:lpstr>
    </vt:vector>
  </TitlesOfParts>
  <Company>Huawei Technologies Co.,Ltd.</Company>
  <LinksUpToDate>false</LinksUpToDate>
  <CharactersWithSpaces>12721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 summary template</dc:title>
  <dc:creator>zengyu21@huawei.com</dc:creator>
  <cp:lastModifiedBy>Huawei, HiSilicon</cp:lastModifiedBy>
  <cp:revision>16</cp:revision>
  <cp:lastPrinted>2014-08-13T09:20:00Z</cp:lastPrinted>
  <dcterms:created xsi:type="dcterms:W3CDTF">2024-04-03T09:53:00Z</dcterms:created>
  <dcterms:modified xsi:type="dcterms:W3CDTF">2024-04-04T14:15:00Z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(3)WFLPeW1suJWiY8gq1zno2KQt0uKeOIwoboc6EJTiSXr/iEIYSTK4Fs2y/CMsn/2Hy546IMSR
AvCm1vCiDG/ZrM7kGSYW51VJVIqW+cLoopT2BTnLquHZ79w48vAMeCWCQk/DBxsvzjSYzAyR
hJYgAHIso5hOe9KLts574UVGmqr/m5aoqBoogRPvnQ5ZkOeHsa6rzqBcvKoPszIz2w/0O7xl
EPcDqxTKIZgNdxgeED</vt:lpwstr>
  </property>
  <property fmtid="{D5CDD505-2E9C-101B-9397-08002B2CF9AE}" pid="3" name="_2015_ms_pID_7253431">
    <vt:lpwstr>6unzkFQqHj6slto6oO37mY3QcJNX7QxQMa7+RoEartXezunzhO4yCK
TstUGVjEHMtRsg5UDzZKxlgzEbITbhfxITAWumOP3I1WFfEeHAVSsANypIOe96cU9D0iog8S
qiFxcEpS2ImSBZEGqgpnYEQ4UWu2imnol3OSoQHUYLeIA3hSnth1x5acL5G3FK2IfWAuTAD1
oIsvLbsRxVF1QcyYqScZbX2e1tOgtW7To2WH</vt:lpwstr>
  </property>
  <property fmtid="{D5CDD505-2E9C-101B-9397-08002B2CF9AE}" pid="4" name="KSOProductBuildVer">
    <vt:lpwstr>2052-11.8.2.9022</vt:lpwstr>
  </property>
  <property fmtid="{D5CDD505-2E9C-101B-9397-08002B2CF9AE}" pid="5" name="_2015_ms_pID_7253432">
    <vt:lpwstr>FQ==</vt:lpwstr>
  </property>
  <property fmtid="{D5CDD505-2E9C-101B-9397-08002B2CF9AE}" pid="6" name="ICV">
    <vt:lpwstr>3DE04A47C92A45B7BF489037D0C783B2</vt:lpwstr>
  </property>
  <property fmtid="{D5CDD505-2E9C-101B-9397-08002B2CF9AE}" pid="7" name="ContentTypeId">
    <vt:lpwstr>0x010100C3355BB4B7850E44A83DAD8AF6CF14B0</vt:lpwstr>
  </property>
  <property fmtid="{D5CDD505-2E9C-101B-9397-08002B2CF9AE}" pid="8" name="MSIP_Label_83bcef13-7cac-433f-ba1d-47a323951816_Enabled">
    <vt:lpwstr>true</vt:lpwstr>
  </property>
  <property fmtid="{D5CDD505-2E9C-101B-9397-08002B2CF9AE}" pid="9" name="MSIP_Label_83bcef13-7cac-433f-ba1d-47a323951816_SetDate">
    <vt:lpwstr>2023-03-02T16:53:41Z</vt:lpwstr>
  </property>
  <property fmtid="{D5CDD505-2E9C-101B-9397-08002B2CF9AE}" pid="10" name="MSIP_Label_83bcef13-7cac-433f-ba1d-47a323951816_Method">
    <vt:lpwstr>Privileged</vt:lpwstr>
  </property>
  <property fmtid="{D5CDD505-2E9C-101B-9397-08002B2CF9AE}" pid="11" name="MSIP_Label_83bcef13-7cac-433f-ba1d-47a323951816_Name">
    <vt:lpwstr>MTK_Unclassified</vt:lpwstr>
  </property>
  <property fmtid="{D5CDD505-2E9C-101B-9397-08002B2CF9AE}" pid="12" name="MSIP_Label_83bcef13-7cac-433f-ba1d-47a323951816_SiteId">
    <vt:lpwstr>a7687ede-7a6b-4ef6-bace-642f677fbe31</vt:lpwstr>
  </property>
  <property fmtid="{D5CDD505-2E9C-101B-9397-08002B2CF9AE}" pid="13" name="MSIP_Label_83bcef13-7cac-433f-ba1d-47a323951816_ActionId">
    <vt:lpwstr>e5e7d77a-f4c0-40b5-b9fb-0ca63b3c3a46</vt:lpwstr>
  </property>
  <property fmtid="{D5CDD505-2E9C-101B-9397-08002B2CF9AE}" pid="14" name="MSIP_Label_83bcef13-7cac-433f-ba1d-47a323951816_ContentBits">
    <vt:lpwstr>0</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1710850971</vt:lpwstr>
  </property>
</Properties>
</file>